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8D9E6" w14:textId="77777777" w:rsidR="00980A7C" w:rsidRPr="00816E05" w:rsidRDefault="00980A7C" w:rsidP="00CA229D">
      <w:pPr>
        <w:pStyle w:val="NoSpacing"/>
      </w:pPr>
      <w:r w:rsidRPr="00816E05">
        <w:t>A Comprehensive Survey of CNN and Transformer-Based Deep Learning Architectures for Brain Tumor MRI Analysis</w:t>
      </w:r>
    </w:p>
    <w:p w14:paraId="4F04D8F7" w14:textId="43B097C1" w:rsidR="00E154EE" w:rsidRPr="00816E05" w:rsidRDefault="00000000" w:rsidP="00987213">
      <w:pPr>
        <w:jc w:val="center"/>
        <w:rPr>
          <w:rFonts w:cs="Times New Roman"/>
          <w:sz w:val="24"/>
          <w:szCs w:val="24"/>
        </w:rPr>
      </w:pPr>
      <w:r w:rsidRPr="00816E05">
        <w:rPr>
          <w:rFonts w:cs="Times New Roman"/>
          <w:b/>
          <w:sz w:val="24"/>
          <w:szCs w:val="24"/>
        </w:rPr>
        <w:t>Para Rajesh¹</w:t>
      </w:r>
    </w:p>
    <w:p w14:paraId="08044C95" w14:textId="583F7606" w:rsidR="00E154EE" w:rsidRPr="00816E05" w:rsidRDefault="00000000" w:rsidP="00987213">
      <w:pPr>
        <w:jc w:val="center"/>
        <w:rPr>
          <w:rFonts w:cs="Times New Roman"/>
          <w:sz w:val="24"/>
          <w:szCs w:val="24"/>
        </w:rPr>
      </w:pPr>
      <w:r w:rsidRPr="00816E05">
        <w:rPr>
          <w:rFonts w:cs="Times New Roman"/>
          <w:sz w:val="24"/>
          <w:szCs w:val="24"/>
        </w:rPr>
        <w:t>¹Research Fellow, Lincoln University College, Malaysia</w:t>
      </w:r>
    </w:p>
    <w:p w14:paraId="27FAA33B" w14:textId="77777777" w:rsidR="00E154EE" w:rsidRPr="00816E05" w:rsidRDefault="00000000" w:rsidP="000167D5">
      <w:pPr>
        <w:pStyle w:val="Heading1"/>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Abstract</w:t>
      </w:r>
    </w:p>
    <w:p w14:paraId="5554E3A0" w14:textId="65744110" w:rsidR="00E154EE" w:rsidRPr="00816E05" w:rsidRDefault="00000000" w:rsidP="000167D5">
      <w:pPr>
        <w:jc w:val="both"/>
        <w:rPr>
          <w:rFonts w:cs="Times New Roman"/>
          <w:sz w:val="24"/>
          <w:szCs w:val="24"/>
        </w:rPr>
      </w:pPr>
      <w:r w:rsidRPr="00816E05">
        <w:rPr>
          <w:rFonts w:cs="Times New Roman"/>
          <w:sz w:val="24"/>
          <w:szCs w:val="24"/>
        </w:rPr>
        <w:t>Brain tumor analysis from magnetic resonance imaging (MRI) is an important problem in medical image computing because accurate identification and delineation of tumor tissue support diagnosis, treatment planning, monitoring, and clinical decision-making. Conventional segmentation methods rely on handcrafted intensity, boundary, or region information and are sensitive to noise, intensity inhomogeneity, and anatomical variability</w:t>
      </w:r>
      <w:r w:rsidR="0088099D" w:rsidRPr="00816E05">
        <w:rPr>
          <w:rFonts w:cs="Times New Roman"/>
          <w:sz w:val="24"/>
          <w:szCs w:val="24"/>
        </w:rPr>
        <w:t xml:space="preserve"> [18],[20]</w:t>
      </w:r>
      <w:r w:rsidRPr="00816E05">
        <w:rPr>
          <w:rFonts w:cs="Times New Roman"/>
          <w:sz w:val="24"/>
          <w:szCs w:val="24"/>
        </w:rPr>
        <w:t>. Deep convolutional neural networks (CNNs), particularly Fully Convolutional Networks, U-Net, U-Net++, and nnU-Net, have substantially advanced automated medical image segmentation through hierarchical feature learning and encoder-decoder representations</w:t>
      </w:r>
      <w:r w:rsidR="006E53E5" w:rsidRPr="00816E05">
        <w:rPr>
          <w:rFonts w:cs="Times New Roman"/>
          <w:sz w:val="24"/>
          <w:szCs w:val="24"/>
        </w:rPr>
        <w:t xml:space="preserve"> [1]-[3]</w:t>
      </w:r>
      <w:r w:rsidRPr="00816E05">
        <w:rPr>
          <w:rFonts w:cs="Times New Roman"/>
          <w:sz w:val="24"/>
          <w:szCs w:val="24"/>
        </w:rPr>
        <w:t>. However, convolutional operations predominantly model local neighborhoods, which can limit the representation of long-range contextual relationships in heterogeneous tumors</w:t>
      </w:r>
      <w:r w:rsidR="00510B3C" w:rsidRPr="00816E05">
        <w:rPr>
          <w:rFonts w:cs="Times New Roman"/>
          <w:sz w:val="24"/>
          <w:szCs w:val="24"/>
        </w:rPr>
        <w:t xml:space="preserve"> [6],[7]</w:t>
      </w:r>
      <w:r w:rsidRPr="00816E05">
        <w:rPr>
          <w:rFonts w:cs="Times New Roman"/>
          <w:sz w:val="24"/>
          <w:szCs w:val="24"/>
        </w:rPr>
        <w:t>. Transformer-based architectures, including Vision Transformer (ViT), Swin Transformer, Swin UNETR, and hybrid models such as CoAtNet, provide attention-based mechanisms for contextual representation learning</w:t>
      </w:r>
      <w:r w:rsidR="00792F0E" w:rsidRPr="00816E05">
        <w:rPr>
          <w:rFonts w:cs="Times New Roman"/>
          <w:sz w:val="24"/>
          <w:szCs w:val="24"/>
        </w:rPr>
        <w:t xml:space="preserve"> [4]-[8]</w:t>
      </w:r>
      <w:r w:rsidRPr="00816E05">
        <w:rPr>
          <w:rFonts w:cs="Times New Roman"/>
          <w:sz w:val="24"/>
          <w:szCs w:val="24"/>
        </w:rPr>
        <w:t>. This survey reviews the progression from conventional segmentation to CNN and transformer architectures for brain tumor MRI analysis</w:t>
      </w:r>
      <w:r w:rsidR="009C28A3" w:rsidRPr="00816E05">
        <w:rPr>
          <w:rFonts w:cs="Times New Roman"/>
          <w:sz w:val="24"/>
          <w:szCs w:val="24"/>
        </w:rPr>
        <w:t xml:space="preserve"> [1],[2],[6],[7],[20]</w:t>
      </w:r>
      <w:r w:rsidRPr="00816E05">
        <w:rPr>
          <w:rFonts w:cs="Times New Roman"/>
          <w:sz w:val="24"/>
          <w:szCs w:val="24"/>
        </w:rPr>
        <w:t>. It further examines MRI preprocessing, data augmentation, benchmark datasets, evaluation metrics, explainability, robustness, and cross-dataset generalization</w:t>
      </w:r>
      <w:r w:rsidR="00E12A14" w:rsidRPr="00816E05">
        <w:rPr>
          <w:rFonts w:cs="Times New Roman"/>
          <w:sz w:val="24"/>
          <w:szCs w:val="24"/>
        </w:rPr>
        <w:t xml:space="preserve"> [12]-[18]</w:t>
      </w:r>
      <w:r w:rsidRPr="00816E05">
        <w:rPr>
          <w:rFonts w:cs="Times New Roman"/>
          <w:sz w:val="24"/>
          <w:szCs w:val="24"/>
        </w:rPr>
        <w:t>. A taxonomy and comparative synthesis are presented to clarify the strengths and limitations of major architectural families. The survey identifies six persistent gaps: preprocessing sensitivity, fragmented multi-task analysis, insufficiently controlled comparisons, limited cross-dataset generalization, inadequate integration of interpretability, and emphasis on benchmark performance over clinical robustness</w:t>
      </w:r>
      <w:r w:rsidR="00E12A14" w:rsidRPr="00816E05">
        <w:rPr>
          <w:rFonts w:cs="Times New Roman"/>
          <w:sz w:val="24"/>
          <w:szCs w:val="24"/>
        </w:rPr>
        <w:t xml:space="preserve"> [13]-[16]</w:t>
      </w:r>
      <w:r w:rsidRPr="00816E05">
        <w:rPr>
          <w:rFonts w:cs="Times New Roman"/>
          <w:sz w:val="24"/>
          <w:szCs w:val="24"/>
        </w:rPr>
        <w:t>. Future directions include hybrid CNN-transformer models, self-supervised learning, efficient 3D attention, multimodal fusion, uncertainty-aware prediction, and clinically grounded explainability.</w:t>
      </w:r>
    </w:p>
    <w:p w14:paraId="34AD5F1F" w14:textId="77777777" w:rsidR="00E154EE" w:rsidRPr="00816E05" w:rsidRDefault="00000000" w:rsidP="000167D5">
      <w:pPr>
        <w:jc w:val="both"/>
        <w:rPr>
          <w:rFonts w:cs="Times New Roman"/>
          <w:sz w:val="24"/>
          <w:szCs w:val="24"/>
        </w:rPr>
      </w:pPr>
      <w:r w:rsidRPr="004E6C8A">
        <w:rPr>
          <w:rFonts w:cs="Times New Roman"/>
          <w:b/>
          <w:bCs/>
          <w:sz w:val="24"/>
          <w:szCs w:val="24"/>
        </w:rPr>
        <w:t>Keywords</w:t>
      </w:r>
      <w:r w:rsidRPr="00816E05">
        <w:rPr>
          <w:rFonts w:cs="Times New Roman"/>
          <w:sz w:val="24"/>
          <w:szCs w:val="24"/>
        </w:rPr>
        <w:t>—Brain tumor MRI, deep learning, CNN, U-Net, nnU-Net, Vision Transformer, Swin Transformer, Swin UNETR, medical image segmentation, explainable AI.</w:t>
      </w:r>
    </w:p>
    <w:p w14:paraId="7A26F49C" w14:textId="77777777" w:rsidR="00E154EE" w:rsidRPr="00816E05" w:rsidRDefault="00000000" w:rsidP="000167D5">
      <w:pPr>
        <w:pStyle w:val="Heading1"/>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I. INTRODUCTION</w:t>
      </w:r>
    </w:p>
    <w:p w14:paraId="43830865" w14:textId="2A5FD8C4" w:rsidR="00E154EE" w:rsidRPr="00816E05" w:rsidRDefault="00000000" w:rsidP="000167D5">
      <w:pPr>
        <w:jc w:val="both"/>
        <w:rPr>
          <w:rFonts w:cs="Times New Roman"/>
          <w:sz w:val="24"/>
          <w:szCs w:val="24"/>
        </w:rPr>
      </w:pPr>
      <w:r w:rsidRPr="00816E05">
        <w:rPr>
          <w:rFonts w:cs="Times New Roman"/>
          <w:sz w:val="24"/>
          <w:szCs w:val="24"/>
        </w:rPr>
        <w:t>Image segmentation partitions an image into meaningful anatomical or pathological regions and is fundamental to quantitative medical image analysis. In brain tumor applications, reliable delineation can support tumor burden assessment, treatment planning, and longitudinal monitoring</w:t>
      </w:r>
      <w:r w:rsidR="00FF7CC9" w:rsidRPr="00816E05">
        <w:rPr>
          <w:rFonts w:cs="Times New Roman"/>
          <w:sz w:val="24"/>
          <w:szCs w:val="24"/>
        </w:rPr>
        <w:t xml:space="preserve"> [18],[20]</w:t>
      </w:r>
      <w:r w:rsidRPr="00816E05">
        <w:rPr>
          <w:rFonts w:cs="Times New Roman"/>
          <w:sz w:val="24"/>
          <w:szCs w:val="24"/>
        </w:rPr>
        <w:t>. Traditional approaches, including thresholding, edge detection, region growing, clustering, and watershed methods, depend strongly on handcrafted criteria and may be affected by noise, intensity non-uniformity, and anatomical variability</w:t>
      </w:r>
      <w:r w:rsidR="001C6D9F" w:rsidRPr="00816E05">
        <w:rPr>
          <w:rFonts w:cs="Times New Roman"/>
          <w:sz w:val="24"/>
          <w:szCs w:val="24"/>
        </w:rPr>
        <w:t xml:space="preserve"> [18],[20]</w:t>
      </w:r>
      <w:r w:rsidRPr="00816E05">
        <w:rPr>
          <w:rFonts w:cs="Times New Roman"/>
          <w:sz w:val="24"/>
          <w:szCs w:val="24"/>
        </w:rPr>
        <w:t xml:space="preserve">. </w:t>
      </w:r>
    </w:p>
    <w:p w14:paraId="14E5F11F" w14:textId="01006FDE" w:rsidR="00E154EE" w:rsidRPr="00816E05" w:rsidRDefault="00000000" w:rsidP="000167D5">
      <w:pPr>
        <w:jc w:val="both"/>
        <w:rPr>
          <w:rFonts w:cs="Times New Roman"/>
          <w:sz w:val="24"/>
          <w:szCs w:val="24"/>
        </w:rPr>
      </w:pPr>
      <w:r w:rsidRPr="00816E05">
        <w:rPr>
          <w:rFonts w:cs="Times New Roman"/>
          <w:sz w:val="24"/>
          <w:szCs w:val="24"/>
        </w:rPr>
        <w:t>MRI is widely used for brain tumor assessment because complementary sequences such as T1, T2, contrast-enhanced T1, and FLAIR provide different anatomical and pathological information</w:t>
      </w:r>
      <w:r w:rsidR="005F6CD1" w:rsidRPr="00816E05">
        <w:rPr>
          <w:rFonts w:cs="Times New Roman"/>
          <w:sz w:val="24"/>
          <w:szCs w:val="24"/>
        </w:rPr>
        <w:t xml:space="preserve"> </w:t>
      </w:r>
      <w:r w:rsidR="00926FD3" w:rsidRPr="00816E05">
        <w:rPr>
          <w:rFonts w:cs="Times New Roman"/>
          <w:sz w:val="24"/>
          <w:szCs w:val="24"/>
        </w:rPr>
        <w:t>[12],[18]</w:t>
      </w:r>
      <w:r w:rsidRPr="00816E05">
        <w:rPr>
          <w:rFonts w:cs="Times New Roman"/>
          <w:sz w:val="24"/>
          <w:szCs w:val="24"/>
        </w:rPr>
        <w:t xml:space="preserve">. Automated analysis remains challenging because tumors vary in size, shape, location, texture, and internal </w:t>
      </w:r>
      <w:r w:rsidRPr="00816E05">
        <w:rPr>
          <w:rFonts w:cs="Times New Roman"/>
          <w:sz w:val="24"/>
          <w:szCs w:val="24"/>
        </w:rPr>
        <w:lastRenderedPageBreak/>
        <w:t>structure, while acquisition protocols, scanners, patient populations, and annotation availability introduce additional variability</w:t>
      </w:r>
      <w:r w:rsidR="005F6CD1" w:rsidRPr="00816E05">
        <w:rPr>
          <w:rFonts w:cs="Times New Roman"/>
          <w:sz w:val="24"/>
          <w:szCs w:val="24"/>
        </w:rPr>
        <w:t xml:space="preserve"> [12]</w:t>
      </w:r>
      <w:r w:rsidR="006B214C" w:rsidRPr="00816E05">
        <w:rPr>
          <w:rFonts w:cs="Times New Roman"/>
          <w:sz w:val="24"/>
          <w:szCs w:val="24"/>
        </w:rPr>
        <w:t>-</w:t>
      </w:r>
      <w:r w:rsidR="005F6CD1" w:rsidRPr="00816E05">
        <w:rPr>
          <w:rFonts w:cs="Times New Roman"/>
          <w:sz w:val="24"/>
          <w:szCs w:val="24"/>
        </w:rPr>
        <w:t>[16]</w:t>
      </w:r>
      <w:r w:rsidRPr="00816E05">
        <w:rPr>
          <w:rFonts w:cs="Times New Roman"/>
          <w:sz w:val="24"/>
          <w:szCs w:val="24"/>
        </w:rPr>
        <w:t xml:space="preserve">. </w:t>
      </w:r>
    </w:p>
    <w:p w14:paraId="545FF15A" w14:textId="5C636F0E" w:rsidR="00E154EE" w:rsidRPr="00816E05" w:rsidRDefault="00000000" w:rsidP="000167D5">
      <w:pPr>
        <w:jc w:val="both"/>
        <w:rPr>
          <w:rFonts w:cs="Times New Roman"/>
          <w:sz w:val="24"/>
          <w:szCs w:val="24"/>
        </w:rPr>
      </w:pPr>
      <w:r w:rsidRPr="00816E05">
        <w:rPr>
          <w:rFonts w:cs="Times New Roman"/>
          <w:sz w:val="24"/>
          <w:szCs w:val="24"/>
        </w:rPr>
        <w:t xml:space="preserve">CNNs established the dominant deep-learning paradigm for medical image analysis. U-Net and its variants became particularly influential because encoder-decoder structures combine semantic representation with spatial </w:t>
      </w:r>
      <w:r w:rsidR="00081C8E" w:rsidRPr="00816E05">
        <w:rPr>
          <w:rFonts w:cs="Times New Roman"/>
          <w:sz w:val="24"/>
          <w:szCs w:val="24"/>
        </w:rPr>
        <w:t>reconstruction [</w:t>
      </w:r>
      <w:r w:rsidR="002646E7" w:rsidRPr="00816E05">
        <w:rPr>
          <w:rFonts w:cs="Times New Roman"/>
          <w:sz w:val="24"/>
          <w:szCs w:val="24"/>
        </w:rPr>
        <w:t>1],[3]</w:t>
      </w:r>
      <w:r w:rsidRPr="00816E05">
        <w:rPr>
          <w:rFonts w:cs="Times New Roman"/>
          <w:sz w:val="24"/>
          <w:szCs w:val="24"/>
        </w:rPr>
        <w:t>. More recently, transformer architectures have provided explicit attention-based mechanisms for modeling relationships among distant image regions</w:t>
      </w:r>
      <w:r w:rsidR="00B3133B" w:rsidRPr="00816E05">
        <w:rPr>
          <w:rFonts w:cs="Times New Roman"/>
          <w:sz w:val="24"/>
          <w:szCs w:val="24"/>
        </w:rPr>
        <w:t xml:space="preserve"> [4]-[7]</w:t>
      </w:r>
      <w:r w:rsidRPr="00816E05">
        <w:rPr>
          <w:rFonts w:cs="Times New Roman"/>
          <w:sz w:val="24"/>
          <w:szCs w:val="24"/>
        </w:rPr>
        <w:t xml:space="preserve">. The transition from CNNs to transformers should therefore be interpreted as an evolution of representation learning rather than a simple replacement of one model family by </w:t>
      </w:r>
      <w:r w:rsidR="00081C8E" w:rsidRPr="00816E05">
        <w:rPr>
          <w:rFonts w:cs="Times New Roman"/>
          <w:sz w:val="24"/>
          <w:szCs w:val="24"/>
        </w:rPr>
        <w:t>another [</w:t>
      </w:r>
      <w:r w:rsidR="00B73834" w:rsidRPr="00816E05">
        <w:rPr>
          <w:rFonts w:cs="Times New Roman"/>
          <w:sz w:val="24"/>
          <w:szCs w:val="24"/>
        </w:rPr>
        <w:t>5]</w:t>
      </w:r>
      <w:r w:rsidR="00411717" w:rsidRPr="00816E05">
        <w:rPr>
          <w:rFonts w:cs="Times New Roman"/>
          <w:sz w:val="24"/>
          <w:szCs w:val="24"/>
        </w:rPr>
        <w:t>,[6]</w:t>
      </w:r>
      <w:r w:rsidRPr="00816E05">
        <w:rPr>
          <w:rFonts w:cs="Times New Roman"/>
          <w:sz w:val="24"/>
          <w:szCs w:val="24"/>
        </w:rPr>
        <w:t xml:space="preserve">. </w:t>
      </w:r>
    </w:p>
    <w:p w14:paraId="7FBAE148" w14:textId="4E973B3D" w:rsidR="00E154EE" w:rsidRPr="00816E05" w:rsidRDefault="00000000" w:rsidP="00DE1E0F">
      <w:pPr>
        <w:spacing w:after="0" w:line="240" w:lineRule="auto"/>
        <w:jc w:val="both"/>
        <w:rPr>
          <w:rFonts w:cs="Times New Roman"/>
          <w:sz w:val="24"/>
          <w:szCs w:val="24"/>
        </w:rPr>
      </w:pPr>
      <w:r w:rsidRPr="00816E05">
        <w:rPr>
          <w:rFonts w:cs="Times New Roman"/>
          <w:sz w:val="24"/>
          <w:szCs w:val="24"/>
        </w:rPr>
        <w:t xml:space="preserve">The main contributions of this survey are: (1) a unified taxonomy of conventional, CNN-based, and transformer-based approaches; (2) a critical comparison of CNN and transformer representations for brain MRI; (3) a synthesis of preprocessing, datasets, metrics, explainability, and robustness considerations; (4) identification of evidence-based research gaps; and (5) a focused set of future directions for robust and clinically transferable brain tumor </w:t>
      </w:r>
      <w:r w:rsidR="0082771C" w:rsidRPr="00816E05">
        <w:rPr>
          <w:rFonts w:cs="Times New Roman"/>
          <w:sz w:val="24"/>
          <w:szCs w:val="24"/>
        </w:rPr>
        <w:t>AI [</w:t>
      </w:r>
      <w:r w:rsidR="00896DD8" w:rsidRPr="00816E05">
        <w:rPr>
          <w:rFonts w:cs="Times New Roman"/>
          <w:sz w:val="24"/>
          <w:szCs w:val="24"/>
        </w:rPr>
        <w:t>13]-[17]</w:t>
      </w:r>
      <w:r w:rsidRPr="00816E05">
        <w:rPr>
          <w:rFonts w:cs="Times New Roman"/>
          <w:sz w:val="24"/>
          <w:szCs w:val="24"/>
        </w:rPr>
        <w:t>.</w:t>
      </w:r>
    </w:p>
    <w:p w14:paraId="69DE8E9B" w14:textId="77777777" w:rsidR="00DE1E0F" w:rsidRPr="00816E05" w:rsidRDefault="00DE1E0F" w:rsidP="00DE1E0F">
      <w:pPr>
        <w:spacing w:after="0" w:line="240" w:lineRule="auto"/>
        <w:jc w:val="both"/>
        <w:rPr>
          <w:rFonts w:cs="Times New Roman"/>
          <w:sz w:val="24"/>
          <w:szCs w:val="24"/>
        </w:rPr>
      </w:pPr>
    </w:p>
    <w:p w14:paraId="3F619452" w14:textId="77777777" w:rsidR="00E154EE" w:rsidRPr="00816E05" w:rsidRDefault="00000000" w:rsidP="00DE1E0F">
      <w:pPr>
        <w:pStyle w:val="Heading1"/>
        <w:spacing w:before="0" w:line="240" w:lineRule="auto"/>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II. SURVEY METHODOLOGY</w:t>
      </w:r>
    </w:p>
    <w:p w14:paraId="1D83EFB9" w14:textId="0B0F483E" w:rsidR="00E154EE" w:rsidRPr="00816E05" w:rsidRDefault="00000000" w:rsidP="00DE1E0F">
      <w:pPr>
        <w:jc w:val="both"/>
        <w:rPr>
          <w:rFonts w:cs="Times New Roman"/>
          <w:sz w:val="24"/>
          <w:szCs w:val="24"/>
        </w:rPr>
      </w:pPr>
      <w:r w:rsidRPr="00816E05">
        <w:rPr>
          <w:rFonts w:cs="Times New Roman"/>
          <w:sz w:val="24"/>
          <w:szCs w:val="24"/>
        </w:rPr>
        <w:t>The survey is organized as a literature-driven synthesis of the material in the source manuscripts. The reviewed scope covers conventional medical image segmentation, CNN-based brain tumor analysis, transformer-based medical image analysis, MRI preprocessing, evaluation, explainability, robustness, and clinical transferability</w:t>
      </w:r>
      <w:r w:rsidR="007B003B" w:rsidRPr="00816E05">
        <w:rPr>
          <w:rFonts w:cs="Times New Roman"/>
          <w:sz w:val="24"/>
          <w:szCs w:val="24"/>
        </w:rPr>
        <w:t xml:space="preserve"> [14]-[20]</w:t>
      </w:r>
      <w:r w:rsidRPr="00816E05">
        <w:rPr>
          <w:rFonts w:cs="Times New Roman"/>
          <w:sz w:val="24"/>
          <w:szCs w:val="24"/>
        </w:rPr>
        <w:t>. The source material specifically emphasizes architectures including U-Net, U-Net++, nnU-Net, ViT, Swin Transformer, Swin UNETR, and CoAtNet</w:t>
      </w:r>
      <w:r w:rsidR="00E4442B" w:rsidRPr="00816E05">
        <w:rPr>
          <w:rFonts w:cs="Times New Roman"/>
          <w:sz w:val="24"/>
          <w:szCs w:val="24"/>
        </w:rPr>
        <w:t xml:space="preserve"> [1]-[8]</w:t>
      </w:r>
      <w:r w:rsidRPr="00816E05">
        <w:rPr>
          <w:rFonts w:cs="Times New Roman"/>
          <w:sz w:val="24"/>
          <w:szCs w:val="24"/>
        </w:rPr>
        <w:t xml:space="preserve">. </w:t>
      </w:r>
    </w:p>
    <w:p w14:paraId="69904F31" w14:textId="77777777" w:rsidR="00E154EE" w:rsidRPr="00816E05" w:rsidRDefault="00000000" w:rsidP="000167D5">
      <w:pPr>
        <w:jc w:val="both"/>
        <w:rPr>
          <w:rFonts w:cs="Times New Roman"/>
          <w:sz w:val="24"/>
          <w:szCs w:val="24"/>
        </w:rPr>
      </w:pPr>
      <w:r w:rsidRPr="00816E05">
        <w:rPr>
          <w:rFonts w:cs="Times New Roman"/>
          <w:sz w:val="24"/>
          <w:szCs w:val="24"/>
        </w:rPr>
        <w:t>For a formal IEEE conference submission, the final literature-selection counts should be generated from an actual database search using IEEE Xplore, Scopus, PubMed, ScienceDirect, and SpringerLink. Suggested search terms include “brain tumor MRI,” “brain tumor segmentation,” “CNN,” “U-Net,” “Vision Transformer,” “Swin Transformer,” “Swin UNETR,” and “deep learning MRI.” Duplicate records and studies outside the defined brain-MRI/deep-learning scope should be excluded. Numerical screening counts should not be reported until the search is performed.</w:t>
      </w:r>
    </w:p>
    <w:p w14:paraId="56145C91" w14:textId="0B84F699" w:rsidR="00DE1E0F" w:rsidRPr="00816E05" w:rsidRDefault="00DE1E0F" w:rsidP="004B4C9F">
      <w:pPr>
        <w:spacing w:after="0"/>
        <w:jc w:val="center"/>
        <w:rPr>
          <w:rFonts w:cs="Times New Roman"/>
          <w:sz w:val="24"/>
          <w:szCs w:val="24"/>
        </w:rPr>
      </w:pPr>
      <w:r w:rsidRPr="00816E05">
        <w:rPr>
          <w:rFonts w:cs="Times New Roman"/>
          <w:noProof/>
          <w:sz w:val="24"/>
          <w:szCs w:val="24"/>
        </w:rPr>
        <w:drawing>
          <wp:inline distT="0" distB="0" distL="0" distR="0" wp14:anchorId="09D5EC2B" wp14:editId="2B306C62">
            <wp:extent cx="6324600" cy="2197100"/>
            <wp:effectExtent l="0" t="0" r="0" b="0"/>
            <wp:docPr id="1217431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4600" cy="2197100"/>
                    </a:xfrm>
                    <a:prstGeom prst="rect">
                      <a:avLst/>
                    </a:prstGeom>
                    <a:noFill/>
                    <a:ln>
                      <a:noFill/>
                    </a:ln>
                  </pic:spPr>
                </pic:pic>
              </a:graphicData>
            </a:graphic>
          </wp:inline>
        </w:drawing>
      </w:r>
    </w:p>
    <w:p w14:paraId="64BE25BA" w14:textId="4E0EA01A" w:rsidR="00DE1E0F" w:rsidRPr="00816E05" w:rsidRDefault="004B2604" w:rsidP="004B4C9F">
      <w:pPr>
        <w:spacing w:after="0"/>
        <w:jc w:val="center"/>
        <w:rPr>
          <w:rFonts w:cs="Times New Roman"/>
          <w:b/>
          <w:bCs/>
          <w:sz w:val="24"/>
          <w:szCs w:val="24"/>
        </w:rPr>
      </w:pPr>
      <w:r w:rsidRPr="00816E05">
        <w:rPr>
          <w:rFonts w:cs="Times New Roman"/>
          <w:b/>
          <w:bCs/>
          <w:sz w:val="24"/>
          <w:szCs w:val="24"/>
        </w:rPr>
        <w:t xml:space="preserve">Figure-1 </w:t>
      </w:r>
      <w:r w:rsidR="00DE1E0F" w:rsidRPr="00F27910">
        <w:rPr>
          <w:rFonts w:cs="Times New Roman"/>
          <w:sz w:val="24"/>
          <w:szCs w:val="24"/>
        </w:rPr>
        <w:t>Literature identification and screening workflow</w:t>
      </w:r>
    </w:p>
    <w:p w14:paraId="509B5FA5" w14:textId="77777777" w:rsidR="00E154EE" w:rsidRPr="00816E05" w:rsidRDefault="00000000" w:rsidP="000167D5">
      <w:pPr>
        <w:pStyle w:val="Heading1"/>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lastRenderedPageBreak/>
        <w:t>III. FUNDAMENTALS OF BRAIN MRI SEGMENTATION</w:t>
      </w:r>
    </w:p>
    <w:p w14:paraId="73B10BFD" w14:textId="5FA1753D" w:rsidR="00E154EE" w:rsidRPr="00816E05" w:rsidRDefault="00000000" w:rsidP="000167D5">
      <w:pPr>
        <w:jc w:val="both"/>
        <w:rPr>
          <w:rFonts w:cs="Times New Roman"/>
          <w:sz w:val="24"/>
          <w:szCs w:val="24"/>
        </w:rPr>
      </w:pPr>
      <w:r w:rsidRPr="00816E05">
        <w:rPr>
          <w:rFonts w:cs="Times New Roman"/>
          <w:sz w:val="24"/>
          <w:szCs w:val="24"/>
        </w:rPr>
        <w:t>Medical image segmentation groups pixels or voxels into coherent anatomical or pathological regions. Conventional approaches can be categorized into thresholding, edge-based, region-based, clustering-based, and model-based or probabilistic methods.</w:t>
      </w:r>
      <w:r w:rsidR="00E43668">
        <w:rPr>
          <w:rFonts w:cs="Times New Roman"/>
          <w:sz w:val="24"/>
          <w:szCs w:val="24"/>
        </w:rPr>
        <w:t xml:space="preserve"> As displayed  in figure-2</w:t>
      </w:r>
      <w:r w:rsidRPr="00816E05">
        <w:rPr>
          <w:rFonts w:cs="Times New Roman"/>
          <w:sz w:val="24"/>
          <w:szCs w:val="24"/>
        </w:rPr>
        <w:t xml:space="preserve"> These approaches established the conceptual foundation for region extraction but are sensitive to image quality and intensity variability</w:t>
      </w:r>
      <w:r w:rsidR="00CB7D08" w:rsidRPr="00816E05">
        <w:rPr>
          <w:rFonts w:cs="Times New Roman"/>
          <w:sz w:val="24"/>
          <w:szCs w:val="24"/>
        </w:rPr>
        <w:t xml:space="preserve"> [18],[20]</w:t>
      </w:r>
      <w:r w:rsidRPr="00816E05">
        <w:rPr>
          <w:rFonts w:cs="Times New Roman"/>
          <w:sz w:val="24"/>
          <w:szCs w:val="24"/>
        </w:rPr>
        <w:t xml:space="preserve">. </w:t>
      </w:r>
    </w:p>
    <w:p w14:paraId="00242F05" w14:textId="77777777" w:rsidR="007917AD" w:rsidRPr="00816E05" w:rsidRDefault="007917AD" w:rsidP="007917AD">
      <w:pPr>
        <w:jc w:val="both"/>
        <w:rPr>
          <w:rFonts w:cs="Times New Roman"/>
          <w:sz w:val="24"/>
          <w:szCs w:val="24"/>
          <w:lang w:val="en-IN"/>
        </w:rPr>
      </w:pPr>
      <w:r w:rsidRPr="00816E05">
        <w:rPr>
          <w:rFonts w:cs="Times New Roman"/>
          <w:sz w:val="24"/>
          <w:szCs w:val="24"/>
          <w:lang w:val="en-IN"/>
        </w:rPr>
        <w:t>Core application tasks in brain tumor MRI analysis include:</w:t>
      </w:r>
    </w:p>
    <w:p w14:paraId="072C737D" w14:textId="62A4F228" w:rsidR="007917AD" w:rsidRPr="00816E05" w:rsidRDefault="007917AD" w:rsidP="007917AD">
      <w:pPr>
        <w:numPr>
          <w:ilvl w:val="0"/>
          <w:numId w:val="10"/>
        </w:numPr>
        <w:jc w:val="both"/>
        <w:rPr>
          <w:rFonts w:cs="Times New Roman"/>
          <w:sz w:val="24"/>
          <w:szCs w:val="24"/>
          <w:lang w:val="en-IN"/>
        </w:rPr>
      </w:pPr>
      <w:r w:rsidRPr="00816E05">
        <w:rPr>
          <w:rFonts w:cs="Times New Roman"/>
          <w:b/>
          <w:bCs/>
          <w:sz w:val="24"/>
          <w:szCs w:val="24"/>
          <w:lang w:val="en-IN"/>
        </w:rPr>
        <w:t>Tumor Detection</w:t>
      </w:r>
      <w:r w:rsidRPr="00816E05">
        <w:rPr>
          <w:rFonts w:cs="Times New Roman"/>
          <w:sz w:val="24"/>
          <w:szCs w:val="24"/>
          <w:lang w:val="en-IN"/>
        </w:rPr>
        <w:t>: Identifying the presence of a tumor in MRI scans</w:t>
      </w:r>
      <w:r w:rsidR="00EC02E5" w:rsidRPr="00816E05">
        <w:rPr>
          <w:rFonts w:cs="Times New Roman"/>
          <w:sz w:val="24"/>
          <w:szCs w:val="24"/>
          <w:lang w:val="en-IN"/>
        </w:rPr>
        <w:t>[14],[15]</w:t>
      </w:r>
      <w:r w:rsidRPr="00816E05">
        <w:rPr>
          <w:rFonts w:cs="Times New Roman"/>
          <w:sz w:val="24"/>
          <w:szCs w:val="24"/>
          <w:lang w:val="en-IN"/>
        </w:rPr>
        <w:t xml:space="preserve">. </w:t>
      </w:r>
    </w:p>
    <w:p w14:paraId="4F573D61" w14:textId="60DF374D" w:rsidR="007917AD" w:rsidRPr="00816E05" w:rsidRDefault="007917AD" w:rsidP="007917AD">
      <w:pPr>
        <w:numPr>
          <w:ilvl w:val="0"/>
          <w:numId w:val="10"/>
        </w:numPr>
        <w:jc w:val="both"/>
        <w:rPr>
          <w:rFonts w:cs="Times New Roman"/>
          <w:sz w:val="24"/>
          <w:szCs w:val="24"/>
          <w:lang w:val="en-IN"/>
        </w:rPr>
      </w:pPr>
      <w:r w:rsidRPr="00816E05">
        <w:rPr>
          <w:rFonts w:cs="Times New Roman"/>
          <w:b/>
          <w:bCs/>
          <w:sz w:val="24"/>
          <w:szCs w:val="24"/>
          <w:lang w:val="en-IN"/>
        </w:rPr>
        <w:t>Tumor Localization</w:t>
      </w:r>
      <w:r w:rsidRPr="00816E05">
        <w:rPr>
          <w:rFonts w:cs="Times New Roman"/>
          <w:sz w:val="24"/>
          <w:szCs w:val="24"/>
          <w:lang w:val="en-IN"/>
        </w:rPr>
        <w:t>: Determining the approximate spatial region and boundaries of the tumor</w:t>
      </w:r>
      <w:r w:rsidR="00EC02E5" w:rsidRPr="00816E05">
        <w:rPr>
          <w:rFonts w:cs="Times New Roman"/>
          <w:sz w:val="24"/>
          <w:szCs w:val="24"/>
          <w:lang w:val="en-IN"/>
        </w:rPr>
        <w:t xml:space="preserve"> [14],[20]</w:t>
      </w:r>
      <w:r w:rsidRPr="00816E05">
        <w:rPr>
          <w:rFonts w:cs="Times New Roman"/>
          <w:sz w:val="24"/>
          <w:szCs w:val="24"/>
          <w:lang w:val="en-IN"/>
        </w:rPr>
        <w:t xml:space="preserve">. </w:t>
      </w:r>
    </w:p>
    <w:p w14:paraId="60DA9894" w14:textId="4C823DE0" w:rsidR="007917AD" w:rsidRPr="00816E05" w:rsidRDefault="007917AD" w:rsidP="007917AD">
      <w:pPr>
        <w:numPr>
          <w:ilvl w:val="0"/>
          <w:numId w:val="10"/>
        </w:numPr>
        <w:jc w:val="both"/>
        <w:rPr>
          <w:rFonts w:cs="Times New Roman"/>
          <w:sz w:val="24"/>
          <w:szCs w:val="24"/>
          <w:lang w:val="en-IN"/>
        </w:rPr>
      </w:pPr>
      <w:r w:rsidRPr="00816E05">
        <w:rPr>
          <w:rFonts w:cs="Times New Roman"/>
          <w:b/>
          <w:bCs/>
          <w:sz w:val="24"/>
          <w:szCs w:val="24"/>
          <w:lang w:val="en-IN"/>
        </w:rPr>
        <w:t>Tumor Segmentation</w:t>
      </w:r>
      <w:r w:rsidRPr="00816E05">
        <w:rPr>
          <w:rFonts w:cs="Times New Roman"/>
          <w:sz w:val="24"/>
          <w:szCs w:val="24"/>
          <w:lang w:val="en-IN"/>
        </w:rPr>
        <w:t>: Delineating tumor tissue and subregions such as Whole Tumor (WT), Tumor Core (TC), and Enhancing Tumor (ET)</w:t>
      </w:r>
      <w:r w:rsidR="00EC02E5" w:rsidRPr="00816E05">
        <w:rPr>
          <w:rFonts w:cs="Times New Roman"/>
          <w:sz w:val="24"/>
          <w:szCs w:val="24"/>
          <w:lang w:val="en-IN"/>
        </w:rPr>
        <w:t xml:space="preserve"> [7],[12]</w:t>
      </w:r>
      <w:r w:rsidRPr="00816E05">
        <w:rPr>
          <w:rFonts w:cs="Times New Roman"/>
          <w:sz w:val="24"/>
          <w:szCs w:val="24"/>
          <w:lang w:val="en-IN"/>
        </w:rPr>
        <w:t xml:space="preserve">. </w:t>
      </w:r>
    </w:p>
    <w:p w14:paraId="3D1C5B54" w14:textId="18A15276" w:rsidR="007917AD" w:rsidRPr="00816E05" w:rsidRDefault="007917AD" w:rsidP="007917AD">
      <w:pPr>
        <w:numPr>
          <w:ilvl w:val="0"/>
          <w:numId w:val="10"/>
        </w:numPr>
        <w:jc w:val="both"/>
        <w:rPr>
          <w:rFonts w:cs="Times New Roman"/>
          <w:sz w:val="24"/>
          <w:szCs w:val="24"/>
          <w:lang w:val="en-IN"/>
        </w:rPr>
      </w:pPr>
      <w:r w:rsidRPr="00816E05">
        <w:rPr>
          <w:rFonts w:cs="Times New Roman"/>
          <w:b/>
          <w:bCs/>
          <w:sz w:val="24"/>
          <w:szCs w:val="24"/>
          <w:lang w:val="en-IN"/>
        </w:rPr>
        <w:t>Tumor Classification</w:t>
      </w:r>
      <w:r w:rsidRPr="00816E05">
        <w:rPr>
          <w:rFonts w:cs="Times New Roman"/>
          <w:sz w:val="24"/>
          <w:szCs w:val="24"/>
          <w:lang w:val="en-IN"/>
        </w:rPr>
        <w:t>: Categorizing tumor types and grades (e.g., Glioma, Meningioma, Pituitary)</w:t>
      </w:r>
      <w:r w:rsidR="00EC02E5" w:rsidRPr="00816E05">
        <w:rPr>
          <w:rFonts w:cs="Times New Roman"/>
          <w:sz w:val="24"/>
          <w:szCs w:val="24"/>
          <w:lang w:val="en-IN"/>
        </w:rPr>
        <w:t xml:space="preserve"> [15],[20]</w:t>
      </w:r>
      <w:r w:rsidR="00135042" w:rsidRPr="00816E05">
        <w:rPr>
          <w:rFonts w:cs="Times New Roman"/>
          <w:sz w:val="24"/>
          <w:szCs w:val="24"/>
          <w:lang w:val="en-IN"/>
        </w:rPr>
        <w:t>.</w:t>
      </w:r>
    </w:p>
    <w:p w14:paraId="795E55BD" w14:textId="4F759298" w:rsidR="005C4759" w:rsidRPr="00816E05" w:rsidRDefault="00520916" w:rsidP="000167D5">
      <w:pPr>
        <w:jc w:val="both"/>
        <w:rPr>
          <w:rFonts w:cs="Times New Roman"/>
          <w:sz w:val="24"/>
          <w:szCs w:val="24"/>
        </w:rPr>
      </w:pPr>
      <w:r w:rsidRPr="00816E05">
        <w:rPr>
          <w:rFonts w:cs="Times New Roman"/>
          <w:noProof/>
          <w:sz w:val="24"/>
          <w:szCs w:val="24"/>
        </w:rPr>
        <w:drawing>
          <wp:inline distT="0" distB="0" distL="0" distR="0" wp14:anchorId="0113BC57" wp14:editId="2E8F6DD7">
            <wp:extent cx="6483350" cy="4318000"/>
            <wp:effectExtent l="0" t="0" r="0" b="6350"/>
            <wp:docPr id="13114816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3350" cy="4318000"/>
                    </a:xfrm>
                    <a:prstGeom prst="rect">
                      <a:avLst/>
                    </a:prstGeom>
                    <a:noFill/>
                    <a:ln>
                      <a:noFill/>
                    </a:ln>
                  </pic:spPr>
                </pic:pic>
              </a:graphicData>
            </a:graphic>
          </wp:inline>
        </w:drawing>
      </w:r>
    </w:p>
    <w:p w14:paraId="306819AF" w14:textId="52C578FC" w:rsidR="005C4759" w:rsidRPr="00816E05" w:rsidRDefault="00231253" w:rsidP="000167D5">
      <w:pPr>
        <w:jc w:val="both"/>
        <w:rPr>
          <w:rFonts w:cs="Times New Roman"/>
          <w:b/>
          <w:bCs/>
          <w:sz w:val="24"/>
          <w:szCs w:val="24"/>
        </w:rPr>
      </w:pPr>
      <w:r w:rsidRPr="00816E05">
        <w:rPr>
          <w:rFonts w:cs="Times New Roman"/>
          <w:b/>
          <w:bCs/>
          <w:sz w:val="24"/>
          <w:szCs w:val="24"/>
        </w:rPr>
        <w:t xml:space="preserve">Figure-2: </w:t>
      </w:r>
      <w:r w:rsidR="005C4759" w:rsidRPr="00F27910">
        <w:rPr>
          <w:rFonts w:cs="Times New Roman"/>
          <w:sz w:val="24"/>
          <w:szCs w:val="24"/>
        </w:rPr>
        <w:t>Taxonomy of conventional, CNN-based, and transformer-based approaches for brain tumor MRI analysis</w:t>
      </w:r>
    </w:p>
    <w:p w14:paraId="3E5F900D" w14:textId="77777777" w:rsidR="00E154EE" w:rsidRPr="00816E05" w:rsidRDefault="00000000" w:rsidP="000167D5">
      <w:pPr>
        <w:pStyle w:val="Heading1"/>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lastRenderedPageBreak/>
        <w:t>IV. CNN-BASED ARCHITECTURES FOR BRAIN TUMOR MRI ANALYSIS</w:t>
      </w:r>
    </w:p>
    <w:p w14:paraId="73260E9F" w14:textId="77777777" w:rsidR="00E154EE" w:rsidRPr="00816E05" w:rsidRDefault="00000000" w:rsidP="000167D5">
      <w:pPr>
        <w:pStyle w:val="Heading2"/>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A. Fully Convolutional Networks</w:t>
      </w:r>
    </w:p>
    <w:p w14:paraId="160BEA0B" w14:textId="27F0F5D6" w:rsidR="00E154EE" w:rsidRPr="00816E05" w:rsidRDefault="00000000" w:rsidP="000167D5">
      <w:pPr>
        <w:jc w:val="both"/>
        <w:rPr>
          <w:rFonts w:cs="Times New Roman"/>
          <w:sz w:val="24"/>
          <w:szCs w:val="24"/>
        </w:rPr>
      </w:pPr>
      <w:r w:rsidRPr="00816E05">
        <w:rPr>
          <w:rFonts w:cs="Times New Roman"/>
          <w:sz w:val="24"/>
          <w:szCs w:val="24"/>
        </w:rPr>
        <w:t>Fully Convolutional Networks replaced fully connected layers with convolutional operations and enabled end-to-end dense pixel-wise prediction. This established an important foundation for semantic segmentation</w:t>
      </w:r>
      <w:r w:rsidR="00F45A40" w:rsidRPr="00816E05">
        <w:rPr>
          <w:rFonts w:cs="Times New Roman"/>
          <w:sz w:val="24"/>
          <w:szCs w:val="24"/>
        </w:rPr>
        <w:t xml:space="preserve"> [18,[19]</w:t>
      </w:r>
    </w:p>
    <w:p w14:paraId="621E5A45" w14:textId="77777777" w:rsidR="00E154EE" w:rsidRPr="00816E05" w:rsidRDefault="00000000" w:rsidP="000167D5">
      <w:pPr>
        <w:pStyle w:val="Heading2"/>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B. U-Net and Its Variants</w:t>
      </w:r>
    </w:p>
    <w:p w14:paraId="417A04B3" w14:textId="74F0C413" w:rsidR="00E154EE" w:rsidRPr="00816E05" w:rsidRDefault="00000000" w:rsidP="000167D5">
      <w:pPr>
        <w:jc w:val="both"/>
        <w:rPr>
          <w:rFonts w:cs="Times New Roman"/>
          <w:sz w:val="24"/>
          <w:szCs w:val="24"/>
        </w:rPr>
      </w:pPr>
      <w:r w:rsidRPr="00816E05">
        <w:rPr>
          <w:rFonts w:cs="Times New Roman"/>
          <w:sz w:val="24"/>
          <w:szCs w:val="24"/>
        </w:rPr>
        <w:t>U-Net became a highly influential biomedical segmentation architecture through its encoder-decoder design and skip connections</w:t>
      </w:r>
      <w:r w:rsidR="00C26AB7" w:rsidRPr="00816E05">
        <w:rPr>
          <w:rFonts w:cs="Times New Roman"/>
          <w:sz w:val="24"/>
          <w:szCs w:val="24"/>
        </w:rPr>
        <w:t xml:space="preserve"> [1]</w:t>
      </w:r>
      <w:r w:rsidRPr="00816E05">
        <w:rPr>
          <w:rFonts w:cs="Times New Roman"/>
          <w:sz w:val="24"/>
          <w:szCs w:val="24"/>
        </w:rPr>
        <w:t>. The encoder learns increasingly abstract representations, while skip connections preserve fine-grained spatial information during reconstruction</w:t>
      </w:r>
      <w:r w:rsidR="00C26AB7" w:rsidRPr="00816E05">
        <w:rPr>
          <w:rFonts w:cs="Times New Roman"/>
          <w:sz w:val="24"/>
          <w:szCs w:val="24"/>
        </w:rPr>
        <w:t>[1]</w:t>
      </w:r>
      <w:r w:rsidRPr="00816E05">
        <w:rPr>
          <w:rFonts w:cs="Times New Roman"/>
          <w:sz w:val="24"/>
          <w:szCs w:val="24"/>
        </w:rPr>
        <w:t xml:space="preserve">. Variants such as Residual U-Net, Dense U-Net, Attention U-Net, U-Net++, and nnU-Net introduced residual learning, dense feature reuse, attention, nested skip pathways, and self-configuring training strategies </w:t>
      </w:r>
      <w:r w:rsidR="00C17652" w:rsidRPr="00816E05">
        <w:rPr>
          <w:rFonts w:cs="Times New Roman"/>
          <w:sz w:val="24"/>
          <w:szCs w:val="24"/>
        </w:rPr>
        <w:t>[2],[3],[9],[10]</w:t>
      </w:r>
      <w:r w:rsidR="002A2B8D" w:rsidRPr="00816E05">
        <w:rPr>
          <w:rFonts w:cs="Times New Roman"/>
          <w:sz w:val="24"/>
          <w:szCs w:val="24"/>
        </w:rPr>
        <w:t>.</w:t>
      </w:r>
    </w:p>
    <w:p w14:paraId="011315A2" w14:textId="77777777" w:rsidR="00E154EE" w:rsidRPr="00816E05" w:rsidRDefault="00000000" w:rsidP="000167D5">
      <w:pPr>
        <w:pStyle w:val="Heading2"/>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C. CNN-Based Brain Tumor Segmentation</w:t>
      </w:r>
    </w:p>
    <w:p w14:paraId="543189B8" w14:textId="121F5121" w:rsidR="00E154EE" w:rsidRPr="00816E05" w:rsidRDefault="00000000" w:rsidP="000167D5">
      <w:pPr>
        <w:jc w:val="both"/>
        <w:rPr>
          <w:rFonts w:cs="Times New Roman"/>
          <w:sz w:val="24"/>
          <w:szCs w:val="24"/>
        </w:rPr>
      </w:pPr>
      <w:r w:rsidRPr="00816E05">
        <w:rPr>
          <w:rFonts w:cs="Times New Roman"/>
          <w:sz w:val="24"/>
          <w:szCs w:val="24"/>
        </w:rPr>
        <w:t>Brain tumors exhibit substantial variation in size, shape, location, texture, and internal structure</w:t>
      </w:r>
      <w:r w:rsidR="00213C77" w:rsidRPr="00816E05">
        <w:rPr>
          <w:rFonts w:cs="Times New Roman"/>
          <w:sz w:val="24"/>
          <w:szCs w:val="24"/>
        </w:rPr>
        <w:t xml:space="preserve"> [12],[14]-[16]</w:t>
      </w:r>
      <w:r w:rsidRPr="00816E05">
        <w:rPr>
          <w:rFonts w:cs="Times New Roman"/>
          <w:sz w:val="24"/>
          <w:szCs w:val="24"/>
        </w:rPr>
        <w:t>. CNN-based methods have therefore explored multi-scale feature learning, two-pathway architectures, and cascaded prediction</w:t>
      </w:r>
      <w:r w:rsidR="00213C77" w:rsidRPr="00816E05">
        <w:rPr>
          <w:rFonts w:cs="Times New Roman"/>
          <w:sz w:val="24"/>
          <w:szCs w:val="24"/>
        </w:rPr>
        <w:t xml:space="preserve"> [16],[20]</w:t>
      </w:r>
      <w:r w:rsidRPr="00816E05">
        <w:rPr>
          <w:rFonts w:cs="Times New Roman"/>
          <w:sz w:val="24"/>
          <w:szCs w:val="24"/>
        </w:rPr>
        <w:t>. Multi-scale CNNs process information at different resolutions, while two-pathway designs combine local and global contextual features. Cascaded networks progressively refine segmentation predictions and can improve boundary delineation</w:t>
      </w:r>
      <w:r w:rsidR="00213C77" w:rsidRPr="00816E05">
        <w:rPr>
          <w:rFonts w:cs="Times New Roman"/>
          <w:sz w:val="24"/>
          <w:szCs w:val="24"/>
        </w:rPr>
        <w:t xml:space="preserve"> [16],[20].</w:t>
      </w:r>
    </w:p>
    <w:p w14:paraId="0B7D3595" w14:textId="77777777" w:rsidR="00E154EE" w:rsidRPr="00816E05" w:rsidRDefault="00000000" w:rsidP="000167D5">
      <w:pPr>
        <w:pStyle w:val="Heading2"/>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D. Architectural Innovations</w:t>
      </w:r>
    </w:p>
    <w:p w14:paraId="5D7D5CFC" w14:textId="0743CFD7" w:rsidR="00E154EE" w:rsidRPr="00816E05" w:rsidRDefault="00000000" w:rsidP="000167D5">
      <w:pPr>
        <w:jc w:val="both"/>
        <w:rPr>
          <w:rFonts w:cs="Times New Roman"/>
          <w:sz w:val="24"/>
          <w:szCs w:val="24"/>
        </w:rPr>
      </w:pPr>
      <w:r w:rsidRPr="00816E05">
        <w:rPr>
          <w:rFonts w:cs="Times New Roman"/>
          <w:sz w:val="24"/>
          <w:szCs w:val="24"/>
        </w:rPr>
        <w:t>Modern CNNs incorporate increased depth, multi-path feature extraction, channel attention, residual and dense connectivity, feature reuse, and attention-based convolutional blocks</w:t>
      </w:r>
      <w:r w:rsidR="00C40139" w:rsidRPr="00816E05">
        <w:rPr>
          <w:rFonts w:cs="Times New Roman"/>
          <w:sz w:val="24"/>
          <w:szCs w:val="24"/>
        </w:rPr>
        <w:t xml:space="preserve"> [9], [10]</w:t>
      </w:r>
      <w:r w:rsidRPr="00816E05">
        <w:rPr>
          <w:rFonts w:cs="Times New Roman"/>
          <w:sz w:val="24"/>
          <w:szCs w:val="24"/>
        </w:rPr>
        <w:t>. These mechanisms increase representation capacity, but the basic convolutional operation remains strongly local, motivating attention-based alternatives</w:t>
      </w:r>
      <w:r w:rsidR="00C40139" w:rsidRPr="00816E05">
        <w:rPr>
          <w:rFonts w:cs="Times New Roman"/>
          <w:sz w:val="24"/>
          <w:szCs w:val="24"/>
        </w:rPr>
        <w:t xml:space="preserve"> [6], [8]</w:t>
      </w:r>
      <w:r w:rsidRPr="00816E05">
        <w:rPr>
          <w:rFonts w:cs="Times New Roman"/>
          <w:sz w:val="24"/>
          <w:szCs w:val="24"/>
        </w:rPr>
        <w:t xml:space="preserve">. </w:t>
      </w:r>
    </w:p>
    <w:tbl>
      <w:tblPr>
        <w:tblStyle w:val="TableGrid"/>
        <w:tblW w:w="0" w:type="auto"/>
        <w:jc w:val="center"/>
        <w:tblLook w:val="04A0" w:firstRow="1" w:lastRow="0" w:firstColumn="1" w:lastColumn="0" w:noHBand="0" w:noVBand="1"/>
      </w:tblPr>
      <w:tblGrid>
        <w:gridCol w:w="2045"/>
        <w:gridCol w:w="2045"/>
        <w:gridCol w:w="2045"/>
        <w:gridCol w:w="2045"/>
        <w:gridCol w:w="2045"/>
      </w:tblGrid>
      <w:tr w:rsidR="00E154EE" w:rsidRPr="00816E05" w14:paraId="1AA03966" w14:textId="77777777">
        <w:trPr>
          <w:jc w:val="center"/>
        </w:trPr>
        <w:tc>
          <w:tcPr>
            <w:tcW w:w="2045" w:type="dxa"/>
          </w:tcPr>
          <w:p w14:paraId="2D6510CE" w14:textId="77777777" w:rsidR="00E154EE" w:rsidRPr="00816E05" w:rsidRDefault="00000000" w:rsidP="000167D5">
            <w:pPr>
              <w:jc w:val="both"/>
              <w:rPr>
                <w:rFonts w:cs="Times New Roman"/>
                <w:sz w:val="24"/>
                <w:szCs w:val="24"/>
              </w:rPr>
            </w:pPr>
            <w:r w:rsidRPr="00816E05">
              <w:rPr>
                <w:rFonts w:cs="Times New Roman"/>
                <w:sz w:val="24"/>
                <w:szCs w:val="24"/>
              </w:rPr>
              <w:t>Architecture</w:t>
            </w:r>
          </w:p>
        </w:tc>
        <w:tc>
          <w:tcPr>
            <w:tcW w:w="2045" w:type="dxa"/>
          </w:tcPr>
          <w:p w14:paraId="19427FD6" w14:textId="77777777" w:rsidR="00E154EE" w:rsidRPr="00816E05" w:rsidRDefault="00000000" w:rsidP="000167D5">
            <w:pPr>
              <w:jc w:val="both"/>
              <w:rPr>
                <w:rFonts w:cs="Times New Roman"/>
                <w:sz w:val="24"/>
                <w:szCs w:val="24"/>
              </w:rPr>
            </w:pPr>
            <w:r w:rsidRPr="00816E05">
              <w:rPr>
                <w:rFonts w:cs="Times New Roman"/>
                <w:sz w:val="24"/>
                <w:szCs w:val="24"/>
              </w:rPr>
              <w:t>Primary task</w:t>
            </w:r>
          </w:p>
        </w:tc>
        <w:tc>
          <w:tcPr>
            <w:tcW w:w="2045" w:type="dxa"/>
          </w:tcPr>
          <w:p w14:paraId="272EF5C8" w14:textId="77777777" w:rsidR="00E154EE" w:rsidRPr="00816E05" w:rsidRDefault="00000000" w:rsidP="000167D5">
            <w:pPr>
              <w:jc w:val="both"/>
              <w:rPr>
                <w:rFonts w:cs="Times New Roman"/>
                <w:sz w:val="24"/>
                <w:szCs w:val="24"/>
              </w:rPr>
            </w:pPr>
            <w:r w:rsidRPr="00816E05">
              <w:rPr>
                <w:rFonts w:cs="Times New Roman"/>
                <w:sz w:val="24"/>
                <w:szCs w:val="24"/>
              </w:rPr>
              <w:t>Key contribution</w:t>
            </w:r>
          </w:p>
        </w:tc>
        <w:tc>
          <w:tcPr>
            <w:tcW w:w="2045" w:type="dxa"/>
          </w:tcPr>
          <w:p w14:paraId="4F97C69B" w14:textId="77777777" w:rsidR="00E154EE" w:rsidRPr="00816E05" w:rsidRDefault="00000000" w:rsidP="000167D5">
            <w:pPr>
              <w:jc w:val="both"/>
              <w:rPr>
                <w:rFonts w:cs="Times New Roman"/>
                <w:sz w:val="24"/>
                <w:szCs w:val="24"/>
              </w:rPr>
            </w:pPr>
            <w:r w:rsidRPr="00816E05">
              <w:rPr>
                <w:rFonts w:cs="Times New Roman"/>
                <w:sz w:val="24"/>
                <w:szCs w:val="24"/>
              </w:rPr>
              <w:t>Strength</w:t>
            </w:r>
          </w:p>
        </w:tc>
        <w:tc>
          <w:tcPr>
            <w:tcW w:w="2045" w:type="dxa"/>
          </w:tcPr>
          <w:p w14:paraId="0CAB170E" w14:textId="77777777" w:rsidR="00E154EE" w:rsidRPr="00816E05" w:rsidRDefault="00000000" w:rsidP="000167D5">
            <w:pPr>
              <w:jc w:val="both"/>
              <w:rPr>
                <w:rFonts w:cs="Times New Roman"/>
                <w:sz w:val="24"/>
                <w:szCs w:val="24"/>
              </w:rPr>
            </w:pPr>
            <w:r w:rsidRPr="00816E05">
              <w:rPr>
                <w:rFonts w:cs="Times New Roman"/>
                <w:sz w:val="24"/>
                <w:szCs w:val="24"/>
              </w:rPr>
              <w:t>Limitation</w:t>
            </w:r>
          </w:p>
        </w:tc>
      </w:tr>
      <w:tr w:rsidR="00E154EE" w:rsidRPr="00816E05" w14:paraId="20B68A12" w14:textId="77777777">
        <w:trPr>
          <w:jc w:val="center"/>
        </w:trPr>
        <w:tc>
          <w:tcPr>
            <w:tcW w:w="2045" w:type="dxa"/>
          </w:tcPr>
          <w:p w14:paraId="0FC6B235" w14:textId="77777777" w:rsidR="00E154EE" w:rsidRPr="00816E05" w:rsidRDefault="00000000" w:rsidP="000167D5">
            <w:pPr>
              <w:jc w:val="both"/>
              <w:rPr>
                <w:rFonts w:cs="Times New Roman"/>
                <w:sz w:val="24"/>
                <w:szCs w:val="24"/>
              </w:rPr>
            </w:pPr>
            <w:r w:rsidRPr="00816E05">
              <w:rPr>
                <w:rFonts w:cs="Times New Roman"/>
                <w:sz w:val="24"/>
                <w:szCs w:val="24"/>
              </w:rPr>
              <w:t>FCN</w:t>
            </w:r>
          </w:p>
        </w:tc>
        <w:tc>
          <w:tcPr>
            <w:tcW w:w="2045" w:type="dxa"/>
          </w:tcPr>
          <w:p w14:paraId="54AF5EEA" w14:textId="77777777" w:rsidR="00E154EE" w:rsidRPr="00816E05" w:rsidRDefault="00000000" w:rsidP="000167D5">
            <w:pPr>
              <w:jc w:val="both"/>
              <w:rPr>
                <w:rFonts w:cs="Times New Roman"/>
                <w:sz w:val="24"/>
                <w:szCs w:val="24"/>
              </w:rPr>
            </w:pPr>
            <w:r w:rsidRPr="00816E05">
              <w:rPr>
                <w:rFonts w:cs="Times New Roman"/>
                <w:sz w:val="24"/>
                <w:szCs w:val="24"/>
              </w:rPr>
              <w:t>Segmentation</w:t>
            </w:r>
          </w:p>
        </w:tc>
        <w:tc>
          <w:tcPr>
            <w:tcW w:w="2045" w:type="dxa"/>
          </w:tcPr>
          <w:p w14:paraId="66D911AB" w14:textId="77777777" w:rsidR="00E154EE" w:rsidRPr="00816E05" w:rsidRDefault="00000000" w:rsidP="000167D5">
            <w:pPr>
              <w:jc w:val="both"/>
              <w:rPr>
                <w:rFonts w:cs="Times New Roman"/>
                <w:sz w:val="24"/>
                <w:szCs w:val="24"/>
              </w:rPr>
            </w:pPr>
            <w:r w:rsidRPr="00816E05">
              <w:rPr>
                <w:rFonts w:cs="Times New Roman"/>
                <w:sz w:val="24"/>
                <w:szCs w:val="24"/>
              </w:rPr>
              <w:t>Dense prediction</w:t>
            </w:r>
          </w:p>
        </w:tc>
        <w:tc>
          <w:tcPr>
            <w:tcW w:w="2045" w:type="dxa"/>
          </w:tcPr>
          <w:p w14:paraId="3087C515" w14:textId="77777777" w:rsidR="00E154EE" w:rsidRPr="00816E05" w:rsidRDefault="00000000" w:rsidP="000167D5">
            <w:pPr>
              <w:jc w:val="both"/>
              <w:rPr>
                <w:rFonts w:cs="Times New Roman"/>
                <w:sz w:val="24"/>
                <w:szCs w:val="24"/>
              </w:rPr>
            </w:pPr>
            <w:r w:rsidRPr="00816E05">
              <w:rPr>
                <w:rFonts w:cs="Times New Roman"/>
                <w:sz w:val="24"/>
                <w:szCs w:val="24"/>
              </w:rPr>
              <w:t>End-to-end learning</w:t>
            </w:r>
          </w:p>
        </w:tc>
        <w:tc>
          <w:tcPr>
            <w:tcW w:w="2045" w:type="dxa"/>
          </w:tcPr>
          <w:p w14:paraId="63A0890C" w14:textId="77777777" w:rsidR="00E154EE" w:rsidRPr="00816E05" w:rsidRDefault="00000000" w:rsidP="000167D5">
            <w:pPr>
              <w:jc w:val="both"/>
              <w:rPr>
                <w:rFonts w:cs="Times New Roman"/>
                <w:sz w:val="24"/>
                <w:szCs w:val="24"/>
              </w:rPr>
            </w:pPr>
            <w:r w:rsidRPr="00816E05">
              <w:rPr>
                <w:rFonts w:cs="Times New Roman"/>
                <w:sz w:val="24"/>
                <w:szCs w:val="24"/>
              </w:rPr>
              <w:t>Limited contextual range</w:t>
            </w:r>
          </w:p>
        </w:tc>
      </w:tr>
      <w:tr w:rsidR="00E154EE" w:rsidRPr="00816E05" w14:paraId="7FA12FDC" w14:textId="77777777">
        <w:trPr>
          <w:jc w:val="center"/>
        </w:trPr>
        <w:tc>
          <w:tcPr>
            <w:tcW w:w="2045" w:type="dxa"/>
          </w:tcPr>
          <w:p w14:paraId="15DB9FEB" w14:textId="77777777" w:rsidR="00E154EE" w:rsidRPr="00816E05" w:rsidRDefault="00000000" w:rsidP="000167D5">
            <w:pPr>
              <w:jc w:val="both"/>
              <w:rPr>
                <w:rFonts w:cs="Times New Roman"/>
                <w:sz w:val="24"/>
                <w:szCs w:val="24"/>
              </w:rPr>
            </w:pPr>
            <w:r w:rsidRPr="00816E05">
              <w:rPr>
                <w:rFonts w:cs="Times New Roman"/>
                <w:sz w:val="24"/>
                <w:szCs w:val="24"/>
              </w:rPr>
              <w:t>U-Net</w:t>
            </w:r>
          </w:p>
        </w:tc>
        <w:tc>
          <w:tcPr>
            <w:tcW w:w="2045" w:type="dxa"/>
          </w:tcPr>
          <w:p w14:paraId="2592C9DF" w14:textId="77777777" w:rsidR="00E154EE" w:rsidRPr="00816E05" w:rsidRDefault="00000000" w:rsidP="000167D5">
            <w:pPr>
              <w:jc w:val="both"/>
              <w:rPr>
                <w:rFonts w:cs="Times New Roman"/>
                <w:sz w:val="24"/>
                <w:szCs w:val="24"/>
              </w:rPr>
            </w:pPr>
            <w:r w:rsidRPr="00816E05">
              <w:rPr>
                <w:rFonts w:cs="Times New Roman"/>
                <w:sz w:val="24"/>
                <w:szCs w:val="24"/>
              </w:rPr>
              <w:t>Segmentation</w:t>
            </w:r>
          </w:p>
        </w:tc>
        <w:tc>
          <w:tcPr>
            <w:tcW w:w="2045" w:type="dxa"/>
          </w:tcPr>
          <w:p w14:paraId="0B573F24" w14:textId="77777777" w:rsidR="00E154EE" w:rsidRPr="00816E05" w:rsidRDefault="00000000" w:rsidP="000167D5">
            <w:pPr>
              <w:jc w:val="both"/>
              <w:rPr>
                <w:rFonts w:cs="Times New Roman"/>
                <w:sz w:val="24"/>
                <w:szCs w:val="24"/>
              </w:rPr>
            </w:pPr>
            <w:r w:rsidRPr="00816E05">
              <w:rPr>
                <w:rFonts w:cs="Times New Roman"/>
                <w:sz w:val="24"/>
                <w:szCs w:val="24"/>
              </w:rPr>
              <w:t>Encoder-decoder + skip connections</w:t>
            </w:r>
          </w:p>
        </w:tc>
        <w:tc>
          <w:tcPr>
            <w:tcW w:w="2045" w:type="dxa"/>
          </w:tcPr>
          <w:p w14:paraId="2D1DF45D" w14:textId="77777777" w:rsidR="00E154EE" w:rsidRPr="00816E05" w:rsidRDefault="00000000" w:rsidP="000167D5">
            <w:pPr>
              <w:jc w:val="both"/>
              <w:rPr>
                <w:rFonts w:cs="Times New Roman"/>
                <w:sz w:val="24"/>
                <w:szCs w:val="24"/>
              </w:rPr>
            </w:pPr>
            <w:r w:rsidRPr="00816E05">
              <w:rPr>
                <w:rFonts w:cs="Times New Roman"/>
                <w:sz w:val="24"/>
                <w:szCs w:val="24"/>
              </w:rPr>
              <w:t>Strong localization</w:t>
            </w:r>
          </w:p>
        </w:tc>
        <w:tc>
          <w:tcPr>
            <w:tcW w:w="2045" w:type="dxa"/>
          </w:tcPr>
          <w:p w14:paraId="713454AC" w14:textId="77777777" w:rsidR="00E154EE" w:rsidRPr="00816E05" w:rsidRDefault="00000000" w:rsidP="000167D5">
            <w:pPr>
              <w:jc w:val="both"/>
              <w:rPr>
                <w:rFonts w:cs="Times New Roman"/>
                <w:sz w:val="24"/>
                <w:szCs w:val="24"/>
              </w:rPr>
            </w:pPr>
            <w:r w:rsidRPr="00816E05">
              <w:rPr>
                <w:rFonts w:cs="Times New Roman"/>
                <w:sz w:val="24"/>
                <w:szCs w:val="24"/>
              </w:rPr>
              <w:t>Limited global context</w:t>
            </w:r>
          </w:p>
        </w:tc>
      </w:tr>
      <w:tr w:rsidR="00E154EE" w:rsidRPr="00816E05" w14:paraId="6CB79648" w14:textId="77777777">
        <w:trPr>
          <w:jc w:val="center"/>
        </w:trPr>
        <w:tc>
          <w:tcPr>
            <w:tcW w:w="2045" w:type="dxa"/>
          </w:tcPr>
          <w:p w14:paraId="65B601FB" w14:textId="77777777" w:rsidR="00E154EE" w:rsidRPr="00816E05" w:rsidRDefault="00000000" w:rsidP="000167D5">
            <w:pPr>
              <w:jc w:val="both"/>
              <w:rPr>
                <w:rFonts w:cs="Times New Roman"/>
                <w:sz w:val="24"/>
                <w:szCs w:val="24"/>
              </w:rPr>
            </w:pPr>
            <w:r w:rsidRPr="00816E05">
              <w:rPr>
                <w:rFonts w:cs="Times New Roman"/>
                <w:sz w:val="24"/>
                <w:szCs w:val="24"/>
              </w:rPr>
              <w:t>U-Net++</w:t>
            </w:r>
          </w:p>
        </w:tc>
        <w:tc>
          <w:tcPr>
            <w:tcW w:w="2045" w:type="dxa"/>
          </w:tcPr>
          <w:p w14:paraId="1276EC27" w14:textId="77777777" w:rsidR="00E154EE" w:rsidRPr="00816E05" w:rsidRDefault="00000000" w:rsidP="000167D5">
            <w:pPr>
              <w:jc w:val="both"/>
              <w:rPr>
                <w:rFonts w:cs="Times New Roman"/>
                <w:sz w:val="24"/>
                <w:szCs w:val="24"/>
              </w:rPr>
            </w:pPr>
            <w:r w:rsidRPr="00816E05">
              <w:rPr>
                <w:rFonts w:cs="Times New Roman"/>
                <w:sz w:val="24"/>
                <w:szCs w:val="24"/>
              </w:rPr>
              <w:t>Segmentation</w:t>
            </w:r>
          </w:p>
        </w:tc>
        <w:tc>
          <w:tcPr>
            <w:tcW w:w="2045" w:type="dxa"/>
          </w:tcPr>
          <w:p w14:paraId="774E5235" w14:textId="77777777" w:rsidR="00E154EE" w:rsidRPr="00816E05" w:rsidRDefault="00000000" w:rsidP="000167D5">
            <w:pPr>
              <w:jc w:val="both"/>
              <w:rPr>
                <w:rFonts w:cs="Times New Roman"/>
                <w:sz w:val="24"/>
                <w:szCs w:val="24"/>
              </w:rPr>
            </w:pPr>
            <w:r w:rsidRPr="00816E05">
              <w:rPr>
                <w:rFonts w:cs="Times New Roman"/>
                <w:sz w:val="24"/>
                <w:szCs w:val="24"/>
              </w:rPr>
              <w:t>Nested skip pathways</w:t>
            </w:r>
          </w:p>
        </w:tc>
        <w:tc>
          <w:tcPr>
            <w:tcW w:w="2045" w:type="dxa"/>
          </w:tcPr>
          <w:p w14:paraId="12B4A462" w14:textId="77777777" w:rsidR="00E154EE" w:rsidRPr="00816E05" w:rsidRDefault="00000000" w:rsidP="000167D5">
            <w:pPr>
              <w:jc w:val="both"/>
              <w:rPr>
                <w:rFonts w:cs="Times New Roman"/>
                <w:sz w:val="24"/>
                <w:szCs w:val="24"/>
              </w:rPr>
            </w:pPr>
            <w:r w:rsidRPr="00816E05">
              <w:rPr>
                <w:rFonts w:cs="Times New Roman"/>
                <w:sz w:val="24"/>
                <w:szCs w:val="24"/>
              </w:rPr>
              <w:t>Improved feature fusion</w:t>
            </w:r>
          </w:p>
        </w:tc>
        <w:tc>
          <w:tcPr>
            <w:tcW w:w="2045" w:type="dxa"/>
          </w:tcPr>
          <w:p w14:paraId="3712F115" w14:textId="77777777" w:rsidR="00E154EE" w:rsidRPr="00816E05" w:rsidRDefault="00000000" w:rsidP="000167D5">
            <w:pPr>
              <w:jc w:val="both"/>
              <w:rPr>
                <w:rFonts w:cs="Times New Roman"/>
                <w:sz w:val="24"/>
                <w:szCs w:val="24"/>
              </w:rPr>
            </w:pPr>
            <w:r w:rsidRPr="00816E05">
              <w:rPr>
                <w:rFonts w:cs="Times New Roman"/>
                <w:sz w:val="24"/>
                <w:szCs w:val="24"/>
              </w:rPr>
              <w:t>Higher complexity</w:t>
            </w:r>
          </w:p>
        </w:tc>
      </w:tr>
      <w:tr w:rsidR="00E154EE" w:rsidRPr="00816E05" w14:paraId="087B4B71" w14:textId="77777777">
        <w:trPr>
          <w:jc w:val="center"/>
        </w:trPr>
        <w:tc>
          <w:tcPr>
            <w:tcW w:w="2045" w:type="dxa"/>
          </w:tcPr>
          <w:p w14:paraId="5A0D3853" w14:textId="77777777" w:rsidR="00E154EE" w:rsidRPr="00816E05" w:rsidRDefault="00000000" w:rsidP="000167D5">
            <w:pPr>
              <w:jc w:val="both"/>
              <w:rPr>
                <w:rFonts w:cs="Times New Roman"/>
                <w:sz w:val="24"/>
                <w:szCs w:val="24"/>
              </w:rPr>
            </w:pPr>
            <w:r w:rsidRPr="00816E05">
              <w:rPr>
                <w:rFonts w:cs="Times New Roman"/>
                <w:sz w:val="24"/>
                <w:szCs w:val="24"/>
              </w:rPr>
              <w:t>Attention U-Net</w:t>
            </w:r>
          </w:p>
        </w:tc>
        <w:tc>
          <w:tcPr>
            <w:tcW w:w="2045" w:type="dxa"/>
          </w:tcPr>
          <w:p w14:paraId="48369ED8" w14:textId="77777777" w:rsidR="00E154EE" w:rsidRPr="00816E05" w:rsidRDefault="00000000" w:rsidP="000167D5">
            <w:pPr>
              <w:jc w:val="both"/>
              <w:rPr>
                <w:rFonts w:cs="Times New Roman"/>
                <w:sz w:val="24"/>
                <w:szCs w:val="24"/>
              </w:rPr>
            </w:pPr>
            <w:r w:rsidRPr="00816E05">
              <w:rPr>
                <w:rFonts w:cs="Times New Roman"/>
                <w:sz w:val="24"/>
                <w:szCs w:val="24"/>
              </w:rPr>
              <w:t>Segmentation</w:t>
            </w:r>
          </w:p>
        </w:tc>
        <w:tc>
          <w:tcPr>
            <w:tcW w:w="2045" w:type="dxa"/>
          </w:tcPr>
          <w:p w14:paraId="7278A460" w14:textId="77777777" w:rsidR="00E154EE" w:rsidRPr="00816E05" w:rsidRDefault="00000000" w:rsidP="000167D5">
            <w:pPr>
              <w:jc w:val="both"/>
              <w:rPr>
                <w:rFonts w:cs="Times New Roman"/>
                <w:sz w:val="24"/>
                <w:szCs w:val="24"/>
              </w:rPr>
            </w:pPr>
            <w:r w:rsidRPr="00816E05">
              <w:rPr>
                <w:rFonts w:cs="Times New Roman"/>
                <w:sz w:val="24"/>
                <w:szCs w:val="24"/>
              </w:rPr>
              <w:t>Attention gates</w:t>
            </w:r>
          </w:p>
        </w:tc>
        <w:tc>
          <w:tcPr>
            <w:tcW w:w="2045" w:type="dxa"/>
          </w:tcPr>
          <w:p w14:paraId="1946E3E6" w14:textId="77777777" w:rsidR="00E154EE" w:rsidRPr="00816E05" w:rsidRDefault="00000000" w:rsidP="000167D5">
            <w:pPr>
              <w:jc w:val="both"/>
              <w:rPr>
                <w:rFonts w:cs="Times New Roman"/>
                <w:sz w:val="24"/>
                <w:szCs w:val="24"/>
              </w:rPr>
            </w:pPr>
            <w:r w:rsidRPr="00816E05">
              <w:rPr>
                <w:rFonts w:cs="Times New Roman"/>
                <w:sz w:val="24"/>
                <w:szCs w:val="24"/>
              </w:rPr>
              <w:t>Focuses relevant regions</w:t>
            </w:r>
          </w:p>
        </w:tc>
        <w:tc>
          <w:tcPr>
            <w:tcW w:w="2045" w:type="dxa"/>
          </w:tcPr>
          <w:p w14:paraId="4FA1AD1F" w14:textId="77777777" w:rsidR="00E154EE" w:rsidRPr="00816E05" w:rsidRDefault="00000000" w:rsidP="000167D5">
            <w:pPr>
              <w:jc w:val="both"/>
              <w:rPr>
                <w:rFonts w:cs="Times New Roman"/>
                <w:sz w:val="24"/>
                <w:szCs w:val="24"/>
              </w:rPr>
            </w:pPr>
            <w:r w:rsidRPr="00816E05">
              <w:rPr>
                <w:rFonts w:cs="Times New Roman"/>
                <w:sz w:val="24"/>
                <w:szCs w:val="24"/>
              </w:rPr>
              <w:t>Additional computation</w:t>
            </w:r>
          </w:p>
        </w:tc>
      </w:tr>
      <w:tr w:rsidR="00E154EE" w:rsidRPr="00816E05" w14:paraId="62895292" w14:textId="77777777">
        <w:trPr>
          <w:jc w:val="center"/>
        </w:trPr>
        <w:tc>
          <w:tcPr>
            <w:tcW w:w="2045" w:type="dxa"/>
          </w:tcPr>
          <w:p w14:paraId="7D09E4F8" w14:textId="77777777" w:rsidR="00E154EE" w:rsidRPr="00816E05" w:rsidRDefault="00000000" w:rsidP="000167D5">
            <w:pPr>
              <w:jc w:val="both"/>
              <w:rPr>
                <w:rFonts w:cs="Times New Roman"/>
                <w:sz w:val="24"/>
                <w:szCs w:val="24"/>
              </w:rPr>
            </w:pPr>
            <w:r w:rsidRPr="00816E05">
              <w:rPr>
                <w:rFonts w:cs="Times New Roman"/>
                <w:sz w:val="24"/>
                <w:szCs w:val="24"/>
              </w:rPr>
              <w:t>nnU-Net</w:t>
            </w:r>
          </w:p>
        </w:tc>
        <w:tc>
          <w:tcPr>
            <w:tcW w:w="2045" w:type="dxa"/>
          </w:tcPr>
          <w:p w14:paraId="7FA203C3" w14:textId="77777777" w:rsidR="00E154EE" w:rsidRPr="00816E05" w:rsidRDefault="00000000" w:rsidP="000167D5">
            <w:pPr>
              <w:jc w:val="both"/>
              <w:rPr>
                <w:rFonts w:cs="Times New Roman"/>
                <w:sz w:val="24"/>
                <w:szCs w:val="24"/>
              </w:rPr>
            </w:pPr>
            <w:r w:rsidRPr="00816E05">
              <w:rPr>
                <w:rFonts w:cs="Times New Roman"/>
                <w:sz w:val="24"/>
                <w:szCs w:val="24"/>
              </w:rPr>
              <w:t>Segmentation</w:t>
            </w:r>
          </w:p>
        </w:tc>
        <w:tc>
          <w:tcPr>
            <w:tcW w:w="2045" w:type="dxa"/>
          </w:tcPr>
          <w:p w14:paraId="057751D8" w14:textId="77777777" w:rsidR="00E154EE" w:rsidRPr="00816E05" w:rsidRDefault="00000000" w:rsidP="000167D5">
            <w:pPr>
              <w:jc w:val="both"/>
              <w:rPr>
                <w:rFonts w:cs="Times New Roman"/>
                <w:sz w:val="24"/>
                <w:szCs w:val="24"/>
              </w:rPr>
            </w:pPr>
            <w:r w:rsidRPr="00816E05">
              <w:rPr>
                <w:rFonts w:cs="Times New Roman"/>
                <w:sz w:val="24"/>
                <w:szCs w:val="24"/>
              </w:rPr>
              <w:t>Self-configuration</w:t>
            </w:r>
          </w:p>
        </w:tc>
        <w:tc>
          <w:tcPr>
            <w:tcW w:w="2045" w:type="dxa"/>
          </w:tcPr>
          <w:p w14:paraId="4D8B84A3" w14:textId="77777777" w:rsidR="00E154EE" w:rsidRPr="00816E05" w:rsidRDefault="00000000" w:rsidP="000167D5">
            <w:pPr>
              <w:jc w:val="both"/>
              <w:rPr>
                <w:rFonts w:cs="Times New Roman"/>
                <w:sz w:val="24"/>
                <w:szCs w:val="24"/>
              </w:rPr>
            </w:pPr>
            <w:r w:rsidRPr="00816E05">
              <w:rPr>
                <w:rFonts w:cs="Times New Roman"/>
                <w:sz w:val="24"/>
                <w:szCs w:val="24"/>
              </w:rPr>
              <w:t>Strong adaptable baseline</w:t>
            </w:r>
          </w:p>
        </w:tc>
        <w:tc>
          <w:tcPr>
            <w:tcW w:w="2045" w:type="dxa"/>
          </w:tcPr>
          <w:p w14:paraId="7C6C51C1" w14:textId="77777777" w:rsidR="00E154EE" w:rsidRPr="00816E05" w:rsidRDefault="00000000" w:rsidP="000167D5">
            <w:pPr>
              <w:jc w:val="both"/>
              <w:rPr>
                <w:rFonts w:cs="Times New Roman"/>
                <w:sz w:val="24"/>
                <w:szCs w:val="24"/>
              </w:rPr>
            </w:pPr>
            <w:r w:rsidRPr="00816E05">
              <w:rPr>
                <w:rFonts w:cs="Times New Roman"/>
                <w:sz w:val="24"/>
                <w:szCs w:val="24"/>
              </w:rPr>
              <w:t>Computational cost</w:t>
            </w:r>
          </w:p>
        </w:tc>
      </w:tr>
    </w:tbl>
    <w:p w14:paraId="493195D0" w14:textId="58C6FD4A" w:rsidR="00E154EE" w:rsidRPr="00816E05" w:rsidRDefault="00000000" w:rsidP="000167D5">
      <w:pPr>
        <w:jc w:val="both"/>
        <w:rPr>
          <w:rFonts w:cs="Times New Roman"/>
          <w:sz w:val="24"/>
          <w:szCs w:val="24"/>
        </w:rPr>
      </w:pPr>
      <w:r w:rsidRPr="00816E05">
        <w:rPr>
          <w:rFonts w:cs="Times New Roman"/>
          <w:b/>
          <w:bCs/>
          <w:sz w:val="24"/>
          <w:szCs w:val="24"/>
        </w:rPr>
        <w:t>T</w:t>
      </w:r>
      <w:r w:rsidR="004173D0" w:rsidRPr="00816E05">
        <w:rPr>
          <w:rFonts w:cs="Times New Roman"/>
          <w:b/>
          <w:bCs/>
          <w:sz w:val="24"/>
          <w:szCs w:val="24"/>
        </w:rPr>
        <w:t>able-1:</w:t>
      </w:r>
      <w:r w:rsidRPr="00816E05">
        <w:rPr>
          <w:rFonts w:cs="Times New Roman"/>
          <w:sz w:val="24"/>
          <w:szCs w:val="24"/>
        </w:rPr>
        <w:t xml:space="preserve"> </w:t>
      </w:r>
      <w:r w:rsidRPr="00816E05">
        <w:rPr>
          <w:rFonts w:cs="Times New Roman"/>
          <w:b/>
          <w:bCs/>
          <w:sz w:val="24"/>
          <w:szCs w:val="24"/>
        </w:rPr>
        <w:t>Representative CNN-based architectures for medical image segmentation.</w:t>
      </w:r>
    </w:p>
    <w:p w14:paraId="69D93C62" w14:textId="77777777" w:rsidR="009218E0" w:rsidRPr="00816E05" w:rsidRDefault="009218E0" w:rsidP="000167D5">
      <w:pPr>
        <w:jc w:val="both"/>
        <w:rPr>
          <w:rFonts w:cs="Times New Roman"/>
          <w:b/>
          <w:bCs/>
          <w:sz w:val="24"/>
          <w:szCs w:val="24"/>
        </w:rPr>
      </w:pPr>
    </w:p>
    <w:p w14:paraId="4C56416B" w14:textId="77777777" w:rsidR="009218E0" w:rsidRPr="00816E05" w:rsidRDefault="009218E0" w:rsidP="000167D5">
      <w:pPr>
        <w:jc w:val="both"/>
        <w:rPr>
          <w:rFonts w:cs="Times New Roman"/>
          <w:b/>
          <w:bCs/>
          <w:sz w:val="24"/>
          <w:szCs w:val="24"/>
        </w:rPr>
      </w:pPr>
    </w:p>
    <w:p w14:paraId="5AEDFA87" w14:textId="77777777" w:rsidR="009218E0" w:rsidRPr="00816E05" w:rsidRDefault="009218E0" w:rsidP="000167D5">
      <w:pPr>
        <w:jc w:val="both"/>
        <w:rPr>
          <w:rFonts w:cs="Times New Roman"/>
          <w:b/>
          <w:bCs/>
          <w:sz w:val="24"/>
          <w:szCs w:val="24"/>
        </w:rPr>
      </w:pPr>
    </w:p>
    <w:p w14:paraId="00088A91" w14:textId="77777777" w:rsidR="009218E0" w:rsidRPr="00816E05" w:rsidRDefault="009218E0" w:rsidP="000167D5">
      <w:pPr>
        <w:jc w:val="both"/>
        <w:rPr>
          <w:rFonts w:cs="Times New Roman"/>
          <w:b/>
          <w:bCs/>
          <w:sz w:val="24"/>
          <w:szCs w:val="24"/>
        </w:rPr>
      </w:pPr>
    </w:p>
    <w:p w14:paraId="0E4D2030" w14:textId="03E7E2DC" w:rsidR="00E154EE" w:rsidRPr="00816E05" w:rsidRDefault="00BD6EBA" w:rsidP="000167D5">
      <w:pPr>
        <w:jc w:val="both"/>
        <w:rPr>
          <w:rFonts w:cs="Times New Roman"/>
          <w:sz w:val="24"/>
          <w:szCs w:val="24"/>
        </w:rPr>
      </w:pPr>
      <w:r w:rsidRPr="00BD6EBA">
        <w:rPr>
          <w:rFonts w:cs="Times New Roman"/>
          <w:sz w:val="24"/>
          <w:szCs w:val="24"/>
        </w:rPr>
        <w:lastRenderedPageBreak/>
        <w:t>As per the F</w:t>
      </w:r>
      <w:r w:rsidR="00104F2B" w:rsidRPr="00BD6EBA">
        <w:rPr>
          <w:rFonts w:cs="Times New Roman"/>
          <w:sz w:val="24"/>
          <w:szCs w:val="24"/>
        </w:rPr>
        <w:t>igure-</w:t>
      </w:r>
      <w:r w:rsidRPr="00BD6EBA">
        <w:rPr>
          <w:rFonts w:cs="Times New Roman"/>
          <w:sz w:val="24"/>
          <w:szCs w:val="24"/>
        </w:rPr>
        <w:t>3</w:t>
      </w:r>
      <w:r w:rsidRPr="00816E05">
        <w:rPr>
          <w:rFonts w:cs="Times New Roman"/>
          <w:sz w:val="24"/>
          <w:szCs w:val="24"/>
        </w:rPr>
        <w:t xml:space="preserve"> Evolution of U-Net-based architectures: U-Net → U-Net++ → Attention U-Net → residual/dense variants → nnU-Net.</w:t>
      </w:r>
    </w:p>
    <w:p w14:paraId="0069D457" w14:textId="5EAA5622" w:rsidR="00561DEE" w:rsidRPr="00816E05" w:rsidRDefault="004762A8" w:rsidP="004762A8">
      <w:pPr>
        <w:spacing w:after="0" w:line="240" w:lineRule="auto"/>
        <w:jc w:val="center"/>
        <w:rPr>
          <w:rFonts w:cs="Times New Roman"/>
          <w:b/>
          <w:bCs/>
          <w:sz w:val="24"/>
          <w:szCs w:val="24"/>
        </w:rPr>
      </w:pPr>
      <w:r w:rsidRPr="00816E05">
        <w:rPr>
          <w:rFonts w:cs="Times New Roman"/>
          <w:b/>
          <w:bCs/>
          <w:noProof/>
          <w:sz w:val="24"/>
          <w:szCs w:val="24"/>
        </w:rPr>
        <w:drawing>
          <wp:inline distT="0" distB="0" distL="0" distR="0" wp14:anchorId="68B82A6C" wp14:editId="616E4718">
            <wp:extent cx="6483350" cy="2978150"/>
            <wp:effectExtent l="0" t="0" r="0" b="0"/>
            <wp:docPr id="5080158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3350" cy="2978150"/>
                    </a:xfrm>
                    <a:prstGeom prst="rect">
                      <a:avLst/>
                    </a:prstGeom>
                    <a:noFill/>
                    <a:ln>
                      <a:noFill/>
                    </a:ln>
                  </pic:spPr>
                </pic:pic>
              </a:graphicData>
            </a:graphic>
          </wp:inline>
        </w:drawing>
      </w:r>
    </w:p>
    <w:p w14:paraId="50484C0E" w14:textId="32E8AC00" w:rsidR="00561DEE" w:rsidRPr="00816E05" w:rsidRDefault="00561DEE" w:rsidP="004762A8">
      <w:pPr>
        <w:spacing w:after="0" w:line="240" w:lineRule="auto"/>
        <w:jc w:val="center"/>
        <w:rPr>
          <w:rFonts w:cs="Times New Roman"/>
          <w:b/>
          <w:bCs/>
          <w:sz w:val="24"/>
          <w:szCs w:val="24"/>
        </w:rPr>
      </w:pPr>
      <w:r w:rsidRPr="00816E05">
        <w:rPr>
          <w:rFonts w:cs="Times New Roman"/>
          <w:b/>
          <w:bCs/>
          <w:sz w:val="24"/>
          <w:szCs w:val="24"/>
        </w:rPr>
        <w:t xml:space="preserve">Figure-3: </w:t>
      </w:r>
      <w:r w:rsidRPr="00491C0B">
        <w:rPr>
          <w:rFonts w:cs="Times New Roman"/>
          <w:sz w:val="24"/>
          <w:szCs w:val="24"/>
        </w:rPr>
        <w:t>Evolution of U-Net-based architectures</w:t>
      </w:r>
    </w:p>
    <w:p w14:paraId="3FD879D3" w14:textId="77777777" w:rsidR="00E154EE" w:rsidRPr="00816E05" w:rsidRDefault="00000000" w:rsidP="000167D5">
      <w:pPr>
        <w:pStyle w:val="Heading1"/>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V. TRANSFORMER-BASED ARCHITECTURES FOR BRAIN MRI</w:t>
      </w:r>
    </w:p>
    <w:p w14:paraId="6EC669D1" w14:textId="77777777" w:rsidR="00E154EE" w:rsidRPr="00816E05" w:rsidRDefault="00000000" w:rsidP="000167D5">
      <w:pPr>
        <w:pStyle w:val="Heading2"/>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A. Vision Transformer</w:t>
      </w:r>
    </w:p>
    <w:p w14:paraId="4CD672C8" w14:textId="5A693809" w:rsidR="00E154EE" w:rsidRPr="00816E05" w:rsidRDefault="00000000" w:rsidP="000167D5">
      <w:pPr>
        <w:jc w:val="both"/>
        <w:rPr>
          <w:rFonts w:cs="Times New Roman"/>
          <w:sz w:val="24"/>
          <w:szCs w:val="24"/>
        </w:rPr>
      </w:pPr>
      <w:r w:rsidRPr="00816E05">
        <w:rPr>
          <w:rFonts w:cs="Times New Roman"/>
          <w:sz w:val="24"/>
          <w:szCs w:val="24"/>
        </w:rPr>
        <w:t>Vision Transformer (ViT) divides an image into patches and represents the resulting patches as token sequences</w:t>
      </w:r>
      <w:r w:rsidR="007A0F3D" w:rsidRPr="00816E05">
        <w:rPr>
          <w:rFonts w:cs="Times New Roman"/>
          <w:sz w:val="24"/>
          <w:szCs w:val="24"/>
        </w:rPr>
        <w:t xml:space="preserve"> [5]</w:t>
      </w:r>
      <w:r w:rsidRPr="00816E05">
        <w:rPr>
          <w:rFonts w:cs="Times New Roman"/>
          <w:sz w:val="24"/>
          <w:szCs w:val="24"/>
        </w:rPr>
        <w:t>. Self-attention enables interactions among spatially distant tokens and therefore provides a mechanism for contextual representation</w:t>
      </w:r>
      <w:r w:rsidR="007A0F3D" w:rsidRPr="00816E05">
        <w:rPr>
          <w:rFonts w:cs="Times New Roman"/>
          <w:sz w:val="24"/>
          <w:szCs w:val="24"/>
        </w:rPr>
        <w:t xml:space="preserve"> [4],[5]</w:t>
      </w:r>
      <w:r w:rsidRPr="00816E05">
        <w:rPr>
          <w:rFonts w:cs="Times New Roman"/>
          <w:sz w:val="24"/>
          <w:szCs w:val="24"/>
        </w:rPr>
        <w:t>. However, transformer models can require substantial data or pretraining to learn robust representations</w:t>
      </w:r>
      <w:r w:rsidR="00083AA9" w:rsidRPr="00816E05">
        <w:rPr>
          <w:rFonts w:cs="Times New Roman"/>
          <w:sz w:val="24"/>
          <w:szCs w:val="24"/>
        </w:rPr>
        <w:t xml:space="preserve"> [5], [6]</w:t>
      </w:r>
      <w:r w:rsidRPr="00816E05">
        <w:rPr>
          <w:rFonts w:cs="Times New Roman"/>
          <w:sz w:val="24"/>
          <w:szCs w:val="24"/>
        </w:rPr>
        <w:t xml:space="preserve">. </w:t>
      </w:r>
    </w:p>
    <w:p w14:paraId="59FE463C" w14:textId="77777777" w:rsidR="00E154EE" w:rsidRPr="00816E05" w:rsidRDefault="00000000" w:rsidP="000167D5">
      <w:pPr>
        <w:pStyle w:val="Heading2"/>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B. Swin Transformer</w:t>
      </w:r>
    </w:p>
    <w:p w14:paraId="0AD95500" w14:textId="74D222B0" w:rsidR="00E154EE" w:rsidRPr="00816E05" w:rsidRDefault="00000000" w:rsidP="000167D5">
      <w:pPr>
        <w:jc w:val="both"/>
        <w:rPr>
          <w:rFonts w:cs="Times New Roman"/>
          <w:sz w:val="24"/>
          <w:szCs w:val="24"/>
        </w:rPr>
      </w:pPr>
      <w:r w:rsidRPr="00816E05">
        <w:rPr>
          <w:rFonts w:cs="Times New Roman"/>
          <w:sz w:val="24"/>
          <w:szCs w:val="24"/>
        </w:rPr>
        <w:t>Swin Transformer introduces hierarchical shifted-window attention. Local attention within windows reduces computational burden, while shifting the windows between stages allows information exchange across neighboring windows. Its hierarchical representation makes the architecture attractive for high-resolution medical images</w:t>
      </w:r>
      <w:r w:rsidR="008430E9" w:rsidRPr="00816E05">
        <w:rPr>
          <w:sz w:val="24"/>
          <w:szCs w:val="24"/>
        </w:rPr>
        <w:t xml:space="preserve"> </w:t>
      </w:r>
      <w:r w:rsidR="008430E9" w:rsidRPr="00816E05">
        <w:rPr>
          <w:rFonts w:cs="Times New Roman"/>
          <w:sz w:val="24"/>
          <w:szCs w:val="24"/>
        </w:rPr>
        <w:t>[</w:t>
      </w:r>
      <w:r w:rsidR="00B02B77" w:rsidRPr="00816E05">
        <w:rPr>
          <w:rFonts w:cs="Times New Roman"/>
          <w:sz w:val="24"/>
          <w:szCs w:val="24"/>
        </w:rPr>
        <w:t>6</w:t>
      </w:r>
      <w:r w:rsidR="008430E9" w:rsidRPr="00816E05">
        <w:rPr>
          <w:rFonts w:cs="Times New Roman"/>
          <w:sz w:val="24"/>
          <w:szCs w:val="24"/>
        </w:rPr>
        <w:t>],[</w:t>
      </w:r>
      <w:r w:rsidR="00B02B77" w:rsidRPr="00816E05">
        <w:rPr>
          <w:rFonts w:cs="Times New Roman"/>
          <w:sz w:val="24"/>
          <w:szCs w:val="24"/>
        </w:rPr>
        <w:t>7</w:t>
      </w:r>
      <w:r w:rsidR="008430E9" w:rsidRPr="00816E05">
        <w:rPr>
          <w:rFonts w:cs="Times New Roman"/>
          <w:sz w:val="24"/>
          <w:szCs w:val="24"/>
        </w:rPr>
        <w:t>]</w:t>
      </w:r>
      <w:r w:rsidR="00611382" w:rsidRPr="00816E05">
        <w:rPr>
          <w:rFonts w:cs="Times New Roman"/>
          <w:sz w:val="24"/>
          <w:szCs w:val="24"/>
        </w:rPr>
        <w:t>.</w:t>
      </w:r>
    </w:p>
    <w:p w14:paraId="4E9E9560" w14:textId="77777777" w:rsidR="00E154EE" w:rsidRPr="00816E05" w:rsidRDefault="00000000" w:rsidP="000167D5">
      <w:pPr>
        <w:pStyle w:val="Heading2"/>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C. Swin UNETR</w:t>
      </w:r>
    </w:p>
    <w:p w14:paraId="34D55C71" w14:textId="62F74953" w:rsidR="00E154EE" w:rsidRPr="00816E05" w:rsidRDefault="00000000" w:rsidP="000167D5">
      <w:pPr>
        <w:jc w:val="both"/>
        <w:rPr>
          <w:rFonts w:cs="Times New Roman"/>
          <w:sz w:val="24"/>
          <w:szCs w:val="24"/>
        </w:rPr>
      </w:pPr>
      <w:r w:rsidRPr="00816E05">
        <w:rPr>
          <w:rFonts w:cs="Times New Roman"/>
          <w:sz w:val="24"/>
          <w:szCs w:val="24"/>
        </w:rPr>
        <w:t>Swin UNETR combines a hierarchical Swin Transformer encoder with a U-Net-style decoder for three-dimensional medical image segmentation</w:t>
      </w:r>
      <w:r w:rsidR="007902F2" w:rsidRPr="00816E05">
        <w:rPr>
          <w:rFonts w:cs="Times New Roman"/>
          <w:sz w:val="24"/>
          <w:szCs w:val="24"/>
        </w:rPr>
        <w:t>[7]</w:t>
      </w:r>
      <w:r w:rsidRPr="00816E05">
        <w:rPr>
          <w:rFonts w:cs="Times New Roman"/>
          <w:sz w:val="24"/>
          <w:szCs w:val="24"/>
        </w:rPr>
        <w:t>. The architecture is particularly relevant to volumetric brain MRI because it combines contextual attention with spatial reconstruction. The reviewed manuscript identifies competitive performance on BraTS as evidence of its suitability for brain tumor segmentation</w:t>
      </w:r>
      <w:r w:rsidR="00B02B77" w:rsidRPr="00816E05">
        <w:rPr>
          <w:rFonts w:cs="Times New Roman"/>
          <w:sz w:val="24"/>
          <w:szCs w:val="24"/>
        </w:rPr>
        <w:t xml:space="preserve"> [7],[12]</w:t>
      </w:r>
      <w:r w:rsidRPr="00816E05">
        <w:rPr>
          <w:rFonts w:cs="Times New Roman"/>
          <w:sz w:val="24"/>
          <w:szCs w:val="24"/>
        </w:rPr>
        <w:t xml:space="preserve">. </w:t>
      </w:r>
    </w:p>
    <w:p w14:paraId="78482959" w14:textId="77777777" w:rsidR="00E154EE" w:rsidRPr="00816E05" w:rsidRDefault="00000000" w:rsidP="000167D5">
      <w:pPr>
        <w:pStyle w:val="Heading2"/>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D. CoAtNet</w:t>
      </w:r>
    </w:p>
    <w:p w14:paraId="0367346C" w14:textId="3EECB10E" w:rsidR="00E154EE" w:rsidRPr="00816E05" w:rsidRDefault="00000000" w:rsidP="000167D5">
      <w:pPr>
        <w:jc w:val="both"/>
        <w:rPr>
          <w:rFonts w:cs="Times New Roman"/>
          <w:sz w:val="24"/>
          <w:szCs w:val="24"/>
        </w:rPr>
      </w:pPr>
      <w:r w:rsidRPr="00816E05">
        <w:rPr>
          <w:rFonts w:cs="Times New Roman"/>
          <w:sz w:val="24"/>
          <w:szCs w:val="24"/>
        </w:rPr>
        <w:t>CoAtNet combines convolutional operations with attention-based transformer blocks. This hybrid design seeks to retain the locality advantages of convolution while adding contextual modeling through attention</w:t>
      </w:r>
      <w:r w:rsidR="00DA13ED" w:rsidRPr="00816E05">
        <w:rPr>
          <w:rFonts w:cs="Times New Roman"/>
          <w:sz w:val="24"/>
          <w:szCs w:val="24"/>
        </w:rPr>
        <w:t xml:space="preserve"> [8]</w:t>
      </w:r>
      <w:r w:rsidRPr="00816E05">
        <w:rPr>
          <w:rFonts w:cs="Times New Roman"/>
          <w:sz w:val="24"/>
          <w:szCs w:val="24"/>
        </w:rPr>
        <w:t xml:space="preserve">. </w:t>
      </w:r>
    </w:p>
    <w:p w14:paraId="2952B4BB" w14:textId="7301680B" w:rsidR="00E154EE" w:rsidRPr="00816E05" w:rsidRDefault="00000000" w:rsidP="00DF3EDC">
      <w:pPr>
        <w:spacing w:after="0"/>
        <w:jc w:val="both"/>
        <w:rPr>
          <w:rFonts w:cs="Times New Roman"/>
          <w:sz w:val="24"/>
          <w:szCs w:val="24"/>
        </w:rPr>
      </w:pPr>
      <w:r w:rsidRPr="00F53473">
        <w:rPr>
          <w:rFonts w:cs="Times New Roman"/>
          <w:sz w:val="24"/>
          <w:szCs w:val="24"/>
        </w:rPr>
        <w:lastRenderedPageBreak/>
        <w:t>F</w:t>
      </w:r>
      <w:r w:rsidR="00F53473" w:rsidRPr="00F53473">
        <w:rPr>
          <w:rFonts w:cs="Times New Roman"/>
          <w:sz w:val="24"/>
          <w:szCs w:val="24"/>
        </w:rPr>
        <w:t>igure-</w:t>
      </w:r>
      <w:r w:rsidRPr="00F53473">
        <w:rPr>
          <w:rFonts w:cs="Times New Roman"/>
          <w:sz w:val="24"/>
          <w:szCs w:val="24"/>
        </w:rPr>
        <w:t>4</w:t>
      </w:r>
      <w:r w:rsidR="00F53473" w:rsidRPr="00F53473">
        <w:rPr>
          <w:rFonts w:cs="Times New Roman"/>
          <w:sz w:val="24"/>
          <w:szCs w:val="24"/>
        </w:rPr>
        <w:t xml:space="preserve"> shown as </w:t>
      </w:r>
      <w:r w:rsidRPr="00816E05">
        <w:rPr>
          <w:rFonts w:cs="Times New Roman"/>
          <w:sz w:val="24"/>
          <w:szCs w:val="24"/>
        </w:rPr>
        <w:t>Conceptual Transformer workflow: MRI → patch embedding → token representation → positional information → multi-head self-attention → contextual feature representation</w:t>
      </w:r>
      <w:r w:rsidR="00153C5B" w:rsidRPr="00816E05">
        <w:rPr>
          <w:rFonts w:cs="Times New Roman"/>
          <w:sz w:val="24"/>
          <w:szCs w:val="24"/>
        </w:rPr>
        <w:t xml:space="preserve"> [4]-[7]</w:t>
      </w:r>
      <w:r w:rsidRPr="00816E05">
        <w:rPr>
          <w:rFonts w:cs="Times New Roman"/>
          <w:sz w:val="24"/>
          <w:szCs w:val="24"/>
        </w:rPr>
        <w:t>.</w:t>
      </w:r>
    </w:p>
    <w:p w14:paraId="47A49632" w14:textId="668264D7" w:rsidR="00231253" w:rsidRPr="00816E05" w:rsidRDefault="00231253" w:rsidP="00DF3EDC">
      <w:pPr>
        <w:spacing w:after="0"/>
        <w:jc w:val="both"/>
        <w:rPr>
          <w:rFonts w:cs="Times New Roman"/>
          <w:noProof/>
          <w:sz w:val="24"/>
          <w:szCs w:val="24"/>
        </w:rPr>
      </w:pPr>
    </w:p>
    <w:p w14:paraId="09A66B6E" w14:textId="4D58A75C" w:rsidR="0033280A" w:rsidRPr="00816E05" w:rsidRDefault="0033280A" w:rsidP="00DF3EDC">
      <w:pPr>
        <w:spacing w:after="0"/>
        <w:jc w:val="center"/>
        <w:rPr>
          <w:rFonts w:cs="Times New Roman"/>
          <w:sz w:val="24"/>
          <w:szCs w:val="24"/>
        </w:rPr>
      </w:pPr>
      <w:r w:rsidRPr="00816E05">
        <w:rPr>
          <w:rFonts w:cs="Times New Roman"/>
          <w:noProof/>
          <w:sz w:val="24"/>
          <w:szCs w:val="24"/>
        </w:rPr>
        <w:drawing>
          <wp:inline distT="0" distB="0" distL="0" distR="0" wp14:anchorId="2D798B73" wp14:editId="05D04260">
            <wp:extent cx="6248400" cy="3384550"/>
            <wp:effectExtent l="0" t="0" r="0" b="6350"/>
            <wp:docPr id="1816017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48400" cy="3384550"/>
                    </a:xfrm>
                    <a:prstGeom prst="rect">
                      <a:avLst/>
                    </a:prstGeom>
                    <a:noFill/>
                    <a:ln>
                      <a:noFill/>
                    </a:ln>
                  </pic:spPr>
                </pic:pic>
              </a:graphicData>
            </a:graphic>
          </wp:inline>
        </w:drawing>
      </w:r>
    </w:p>
    <w:p w14:paraId="25F17A0C" w14:textId="2D860621" w:rsidR="00231253" w:rsidRPr="00816E05" w:rsidRDefault="00DC2D43" w:rsidP="00DC2D43">
      <w:pPr>
        <w:spacing w:after="0"/>
        <w:jc w:val="center"/>
        <w:rPr>
          <w:rFonts w:cs="Times New Roman"/>
          <w:b/>
          <w:bCs/>
          <w:sz w:val="24"/>
          <w:szCs w:val="24"/>
        </w:rPr>
      </w:pPr>
      <w:r w:rsidRPr="00816E05">
        <w:rPr>
          <w:rFonts w:cs="Times New Roman"/>
          <w:b/>
          <w:bCs/>
          <w:sz w:val="24"/>
          <w:szCs w:val="24"/>
        </w:rPr>
        <w:t xml:space="preserve">Figure-4: </w:t>
      </w:r>
      <w:r w:rsidRPr="00491C0B">
        <w:rPr>
          <w:rFonts w:cs="Times New Roman"/>
          <w:sz w:val="24"/>
          <w:szCs w:val="24"/>
        </w:rPr>
        <w:t>Transformer Based MRI Analysis Pipeline</w:t>
      </w:r>
    </w:p>
    <w:p w14:paraId="478095E0" w14:textId="77777777" w:rsidR="00DC2D43" w:rsidRPr="00816E05" w:rsidRDefault="00DC2D43" w:rsidP="00DC2D43">
      <w:pPr>
        <w:spacing w:after="0"/>
        <w:jc w:val="center"/>
        <w:rPr>
          <w:rFonts w:cs="Times New Roman"/>
          <w:b/>
          <w:bCs/>
          <w:sz w:val="24"/>
          <w:szCs w:val="24"/>
        </w:rPr>
      </w:pPr>
    </w:p>
    <w:p w14:paraId="64EC24D3" w14:textId="4DC4D436" w:rsidR="00E154EE" w:rsidRPr="00816E05" w:rsidRDefault="00000000" w:rsidP="000167D5">
      <w:pPr>
        <w:jc w:val="both"/>
        <w:rPr>
          <w:rFonts w:cs="Times New Roman"/>
          <w:sz w:val="24"/>
          <w:szCs w:val="24"/>
        </w:rPr>
      </w:pPr>
      <w:r w:rsidRPr="00065586">
        <w:rPr>
          <w:rFonts w:cs="Times New Roman"/>
          <w:sz w:val="24"/>
          <w:szCs w:val="24"/>
        </w:rPr>
        <w:t>F</w:t>
      </w:r>
      <w:r w:rsidR="00065586" w:rsidRPr="00065586">
        <w:rPr>
          <w:rFonts w:cs="Times New Roman"/>
          <w:sz w:val="24"/>
          <w:szCs w:val="24"/>
        </w:rPr>
        <w:t>igure-5</w:t>
      </w:r>
      <w:r w:rsidRPr="00816E05">
        <w:rPr>
          <w:rFonts w:cs="Times New Roman"/>
          <w:sz w:val="24"/>
          <w:szCs w:val="24"/>
        </w:rPr>
        <w:t xml:space="preserve"> </w:t>
      </w:r>
      <w:r w:rsidR="00065586">
        <w:rPr>
          <w:rFonts w:cs="Times New Roman"/>
          <w:sz w:val="24"/>
          <w:szCs w:val="24"/>
        </w:rPr>
        <w:t xml:space="preserve">process as </w:t>
      </w:r>
      <w:r w:rsidRPr="00816E05">
        <w:rPr>
          <w:rFonts w:cs="Times New Roman"/>
          <w:sz w:val="24"/>
          <w:szCs w:val="24"/>
        </w:rPr>
        <w:t>Conceptual Swin UNETR architecture for 3D brain MRI: volumetric input → hierarchical Swin encoder → multi-scale features → U-Net decoder → tumor/subregion segmentation.</w:t>
      </w:r>
    </w:p>
    <w:p w14:paraId="15CB9F15" w14:textId="21BE729A" w:rsidR="00FE3E30" w:rsidRPr="00816E05" w:rsidRDefault="00E71DCD" w:rsidP="000167D5">
      <w:pPr>
        <w:jc w:val="both"/>
        <w:rPr>
          <w:rFonts w:cs="Times New Roman"/>
          <w:sz w:val="24"/>
          <w:szCs w:val="24"/>
        </w:rPr>
      </w:pPr>
      <w:r w:rsidRPr="00816E05">
        <w:rPr>
          <w:rFonts w:cs="Times New Roman"/>
          <w:noProof/>
          <w:sz w:val="24"/>
          <w:szCs w:val="24"/>
        </w:rPr>
        <w:drawing>
          <wp:inline distT="0" distB="0" distL="0" distR="0" wp14:anchorId="09E4C801" wp14:editId="6129F590">
            <wp:extent cx="6483350" cy="3282950"/>
            <wp:effectExtent l="0" t="0" r="0" b="0"/>
            <wp:docPr id="12619181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3350" cy="3282950"/>
                    </a:xfrm>
                    <a:prstGeom prst="rect">
                      <a:avLst/>
                    </a:prstGeom>
                    <a:noFill/>
                    <a:ln>
                      <a:noFill/>
                    </a:ln>
                  </pic:spPr>
                </pic:pic>
              </a:graphicData>
            </a:graphic>
          </wp:inline>
        </w:drawing>
      </w:r>
    </w:p>
    <w:p w14:paraId="3A0062D7" w14:textId="26058367" w:rsidR="00CE0F9B" w:rsidRPr="00816E05" w:rsidRDefault="00CE0F9B" w:rsidP="00CE0F9B">
      <w:pPr>
        <w:jc w:val="center"/>
        <w:rPr>
          <w:rFonts w:cs="Times New Roman"/>
          <w:b/>
          <w:bCs/>
          <w:sz w:val="24"/>
          <w:szCs w:val="24"/>
        </w:rPr>
      </w:pPr>
      <w:r w:rsidRPr="00816E05">
        <w:rPr>
          <w:rFonts w:cs="Times New Roman"/>
          <w:b/>
          <w:bCs/>
          <w:sz w:val="24"/>
          <w:szCs w:val="24"/>
        </w:rPr>
        <w:t xml:space="preserve">Figure-5: </w:t>
      </w:r>
      <w:r w:rsidR="00FE3E30" w:rsidRPr="00491C0B">
        <w:rPr>
          <w:rFonts w:cs="Times New Roman"/>
          <w:sz w:val="24"/>
          <w:szCs w:val="24"/>
        </w:rPr>
        <w:t>S</w:t>
      </w:r>
      <w:r w:rsidRPr="00491C0B">
        <w:rPr>
          <w:rFonts w:cs="Times New Roman"/>
          <w:sz w:val="24"/>
          <w:szCs w:val="24"/>
        </w:rPr>
        <w:t>win UNETR</w:t>
      </w:r>
      <w:r w:rsidR="00FE3E30" w:rsidRPr="00491C0B">
        <w:rPr>
          <w:rFonts w:cs="Times New Roman"/>
          <w:sz w:val="24"/>
          <w:szCs w:val="24"/>
        </w:rPr>
        <w:t>: Conceptual</w:t>
      </w:r>
      <w:r w:rsidRPr="00491C0B">
        <w:rPr>
          <w:rFonts w:cs="Times New Roman"/>
          <w:sz w:val="24"/>
          <w:szCs w:val="24"/>
        </w:rPr>
        <w:t xml:space="preserve"> architecture for 3D brain MRI</w:t>
      </w:r>
      <w:r w:rsidR="00FE3E30" w:rsidRPr="00491C0B">
        <w:rPr>
          <w:rFonts w:cs="Times New Roman"/>
          <w:sz w:val="24"/>
          <w:szCs w:val="24"/>
        </w:rPr>
        <w:t xml:space="preserve"> Segmentation</w:t>
      </w:r>
    </w:p>
    <w:p w14:paraId="524DAA03" w14:textId="77777777" w:rsidR="00E154EE" w:rsidRPr="00816E05" w:rsidRDefault="00000000" w:rsidP="000167D5">
      <w:pPr>
        <w:pStyle w:val="Heading1"/>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lastRenderedPageBreak/>
        <w:t>VI. COMPARATIVE ANALYSIS OF CNN AND TRANSFORMER ARCHITECTURES</w:t>
      </w:r>
    </w:p>
    <w:p w14:paraId="0FEA30C7" w14:textId="2106B458" w:rsidR="007917AD" w:rsidRPr="00816E05" w:rsidRDefault="007917AD" w:rsidP="007917AD">
      <w:pPr>
        <w:pStyle w:val="ListParagraph"/>
        <w:numPr>
          <w:ilvl w:val="0"/>
          <w:numId w:val="10"/>
        </w:numPr>
        <w:jc w:val="both"/>
        <w:rPr>
          <w:rFonts w:cs="Times New Roman"/>
          <w:sz w:val="24"/>
          <w:szCs w:val="24"/>
          <w:lang w:val="en-IN"/>
        </w:rPr>
      </w:pPr>
      <w:r w:rsidRPr="00816E05">
        <w:rPr>
          <w:rFonts w:cs="Times New Roman"/>
          <w:sz w:val="24"/>
          <w:szCs w:val="24"/>
          <w:lang w:val="en-IN"/>
        </w:rPr>
        <w:t>CNNs excel at local feature extraction with strong spatial inductive bias, making them efficient for smaller datasets and local pattern recognition</w:t>
      </w:r>
      <w:r w:rsidR="000242AC" w:rsidRPr="00816E05">
        <w:rPr>
          <w:rFonts w:cs="Times New Roman"/>
          <w:sz w:val="24"/>
          <w:szCs w:val="24"/>
          <w:lang w:val="en-IN"/>
        </w:rPr>
        <w:t xml:space="preserve"> </w:t>
      </w:r>
      <w:r w:rsidR="000242AC" w:rsidRPr="00816E05">
        <w:rPr>
          <w:rFonts w:cs="Times New Roman"/>
          <w:sz w:val="24"/>
          <w:szCs w:val="24"/>
        </w:rPr>
        <w:t>[1], [2], [9], [10]</w:t>
      </w:r>
      <w:r w:rsidRPr="00816E05">
        <w:rPr>
          <w:rFonts w:cs="Times New Roman"/>
          <w:sz w:val="24"/>
          <w:szCs w:val="24"/>
          <w:lang w:val="en-IN"/>
        </w:rPr>
        <w:t xml:space="preserve">. </w:t>
      </w:r>
    </w:p>
    <w:p w14:paraId="265DFC37" w14:textId="0BE5A405" w:rsidR="007917AD" w:rsidRPr="00816E05" w:rsidRDefault="007917AD" w:rsidP="007917AD">
      <w:pPr>
        <w:pStyle w:val="ListParagraph"/>
        <w:numPr>
          <w:ilvl w:val="0"/>
          <w:numId w:val="10"/>
        </w:numPr>
        <w:jc w:val="both"/>
        <w:rPr>
          <w:rFonts w:cs="Times New Roman"/>
          <w:sz w:val="24"/>
          <w:szCs w:val="24"/>
          <w:lang w:val="en-IN"/>
        </w:rPr>
      </w:pPr>
      <w:r w:rsidRPr="00816E05">
        <w:rPr>
          <w:rFonts w:cs="Times New Roman"/>
          <w:sz w:val="24"/>
          <w:szCs w:val="24"/>
          <w:lang w:val="en-IN"/>
        </w:rPr>
        <w:t>Transformers provide global context through self-attention, capturing long-range dependencies effectively for complex, heterogeneous tumors at a higher computational cost (</w:t>
      </w:r>
      <m:oMath>
        <m:r>
          <w:rPr>
            <w:rFonts w:ascii="Cambria Math" w:hAnsi="Cambria Math" w:cs="Times New Roman"/>
            <w:sz w:val="24"/>
            <w:szCs w:val="24"/>
            <w:lang w:val="en-IN"/>
          </w:rPr>
          <m:t>O</m:t>
        </m:r>
        <m:d>
          <m:dPr>
            <m:ctrlPr>
              <w:rPr>
                <w:rFonts w:ascii="Cambria Math" w:hAnsi="Cambria Math" w:cs="Times New Roman"/>
                <w:sz w:val="24"/>
                <w:szCs w:val="24"/>
                <w:lang w:val="en-IN"/>
              </w:rPr>
            </m:ctrlPr>
          </m:dPr>
          <m:e>
            <m:sSup>
              <m:sSupPr>
                <m:ctrlPr>
                  <w:rPr>
                    <w:rFonts w:ascii="Cambria Math" w:hAnsi="Cambria Math" w:cs="Times New Roman"/>
                    <w:sz w:val="24"/>
                    <w:szCs w:val="24"/>
                    <w:lang w:val="en-IN"/>
                  </w:rPr>
                </m:ctrlPr>
              </m:sSupPr>
              <m:e>
                <m:r>
                  <w:rPr>
                    <w:rFonts w:ascii="Cambria Math" w:hAnsi="Cambria Math" w:cs="Times New Roman"/>
                    <w:sz w:val="24"/>
                    <w:szCs w:val="24"/>
                    <w:lang w:val="en-IN"/>
                  </w:rPr>
                  <m:t>N</m:t>
                </m:r>
              </m:e>
              <m:sup>
                <m:r>
                  <w:rPr>
                    <w:rFonts w:ascii="Cambria Math" w:hAnsi="Cambria Math" w:cs="Times New Roman"/>
                    <w:sz w:val="24"/>
                    <w:szCs w:val="24"/>
                    <w:lang w:val="en-IN"/>
                  </w:rPr>
                  <m:t>2</m:t>
                </m:r>
              </m:sup>
            </m:sSup>
          </m:e>
        </m:d>
      </m:oMath>
      <w:r w:rsidRPr="00816E05">
        <w:rPr>
          <w:rFonts w:cs="Times New Roman"/>
          <w:sz w:val="24"/>
          <w:szCs w:val="24"/>
          <w:lang w:val="en-IN"/>
        </w:rPr>
        <w:t xml:space="preserve"> attention scaling)</w:t>
      </w:r>
      <w:r w:rsidR="005D7F67" w:rsidRPr="00816E05">
        <w:rPr>
          <w:rFonts w:cs="Times New Roman"/>
          <w:sz w:val="24"/>
          <w:szCs w:val="24"/>
          <w:lang w:val="en-IN"/>
        </w:rPr>
        <w:t xml:space="preserve"> [4]</w:t>
      </w:r>
      <w:r w:rsidR="00673238" w:rsidRPr="00816E05">
        <w:rPr>
          <w:rFonts w:cs="Times New Roman"/>
          <w:sz w:val="24"/>
          <w:szCs w:val="24"/>
          <w:lang w:val="en-IN"/>
        </w:rPr>
        <w:t>– [</w:t>
      </w:r>
      <w:r w:rsidR="005D7F67" w:rsidRPr="00816E05">
        <w:rPr>
          <w:rFonts w:cs="Times New Roman"/>
          <w:sz w:val="24"/>
          <w:szCs w:val="24"/>
          <w:lang w:val="en-IN"/>
        </w:rPr>
        <w:t>7].</w:t>
      </w:r>
    </w:p>
    <w:p w14:paraId="08801C7F" w14:textId="6ABC6222" w:rsidR="00E154EE" w:rsidRPr="00816E05" w:rsidRDefault="007917AD" w:rsidP="000167D5">
      <w:pPr>
        <w:pStyle w:val="ListParagraph"/>
        <w:numPr>
          <w:ilvl w:val="0"/>
          <w:numId w:val="10"/>
        </w:numPr>
        <w:jc w:val="both"/>
        <w:rPr>
          <w:rFonts w:cs="Times New Roman"/>
          <w:sz w:val="24"/>
          <w:szCs w:val="24"/>
          <w:lang w:val="en-IN"/>
        </w:rPr>
      </w:pPr>
      <w:r w:rsidRPr="00816E05">
        <w:rPr>
          <w:rFonts w:cs="Times New Roman"/>
          <w:sz w:val="24"/>
          <w:szCs w:val="24"/>
          <w:lang w:val="en-IN"/>
        </w:rPr>
        <w:t>Direct performance comparisons must account for variations in data splits, preprocessing pipelines, baseline configurations, and validation methods</w:t>
      </w:r>
      <w:r w:rsidR="00536AF4" w:rsidRPr="00816E05">
        <w:rPr>
          <w:rFonts w:cs="Times New Roman"/>
          <w:sz w:val="24"/>
          <w:szCs w:val="24"/>
          <w:lang w:val="en-IN"/>
        </w:rPr>
        <w:t xml:space="preserve"> </w:t>
      </w:r>
      <w:r w:rsidR="00536AF4" w:rsidRPr="00816E05">
        <w:rPr>
          <w:rFonts w:cs="Times New Roman"/>
          <w:sz w:val="24"/>
          <w:szCs w:val="24"/>
        </w:rPr>
        <w:t>[13]– [16]</w:t>
      </w:r>
      <w:r w:rsidRPr="00816E05">
        <w:rPr>
          <w:rFonts w:cs="Times New Roman"/>
          <w:sz w:val="24"/>
          <w:szCs w:val="24"/>
          <w:lang w:val="en-IN"/>
        </w:rPr>
        <w:t xml:space="preserve">. </w:t>
      </w:r>
    </w:p>
    <w:tbl>
      <w:tblPr>
        <w:tblStyle w:val="TableGrid"/>
        <w:tblW w:w="0" w:type="auto"/>
        <w:tblLook w:val="04A0" w:firstRow="1" w:lastRow="0" w:firstColumn="1" w:lastColumn="0" w:noHBand="0" w:noVBand="1"/>
      </w:tblPr>
      <w:tblGrid>
        <w:gridCol w:w="3408"/>
        <w:gridCol w:w="3408"/>
        <w:gridCol w:w="3408"/>
      </w:tblGrid>
      <w:tr w:rsidR="00E154EE" w:rsidRPr="00816E05" w14:paraId="6B5A86CA" w14:textId="77777777">
        <w:tc>
          <w:tcPr>
            <w:tcW w:w="3408" w:type="dxa"/>
          </w:tcPr>
          <w:p w14:paraId="35D1DABA" w14:textId="77777777" w:rsidR="00E154EE" w:rsidRPr="00816E05" w:rsidRDefault="00000000" w:rsidP="000167D5">
            <w:pPr>
              <w:jc w:val="both"/>
              <w:rPr>
                <w:rFonts w:cs="Times New Roman"/>
                <w:sz w:val="24"/>
                <w:szCs w:val="24"/>
              </w:rPr>
            </w:pPr>
            <w:r w:rsidRPr="00816E05">
              <w:rPr>
                <w:rFonts w:cs="Times New Roman"/>
                <w:sz w:val="24"/>
                <w:szCs w:val="24"/>
              </w:rPr>
              <w:t>Criterion</w:t>
            </w:r>
          </w:p>
        </w:tc>
        <w:tc>
          <w:tcPr>
            <w:tcW w:w="3408" w:type="dxa"/>
          </w:tcPr>
          <w:p w14:paraId="4EC0D9F3" w14:textId="77777777" w:rsidR="00E154EE" w:rsidRPr="00816E05" w:rsidRDefault="00000000" w:rsidP="000167D5">
            <w:pPr>
              <w:jc w:val="both"/>
              <w:rPr>
                <w:rFonts w:cs="Times New Roman"/>
                <w:sz w:val="24"/>
                <w:szCs w:val="24"/>
              </w:rPr>
            </w:pPr>
            <w:r w:rsidRPr="00816E05">
              <w:rPr>
                <w:rFonts w:cs="Times New Roman"/>
                <w:sz w:val="24"/>
                <w:szCs w:val="24"/>
              </w:rPr>
              <w:t>CNN</w:t>
            </w:r>
          </w:p>
        </w:tc>
        <w:tc>
          <w:tcPr>
            <w:tcW w:w="3408" w:type="dxa"/>
          </w:tcPr>
          <w:p w14:paraId="57762AF3" w14:textId="77777777" w:rsidR="00E154EE" w:rsidRPr="00816E05" w:rsidRDefault="00000000" w:rsidP="000167D5">
            <w:pPr>
              <w:jc w:val="both"/>
              <w:rPr>
                <w:rFonts w:cs="Times New Roman"/>
                <w:sz w:val="24"/>
                <w:szCs w:val="24"/>
              </w:rPr>
            </w:pPr>
            <w:r w:rsidRPr="00816E05">
              <w:rPr>
                <w:rFonts w:cs="Times New Roman"/>
                <w:sz w:val="24"/>
                <w:szCs w:val="24"/>
              </w:rPr>
              <w:t>Transformer</w:t>
            </w:r>
          </w:p>
        </w:tc>
      </w:tr>
      <w:tr w:rsidR="00E154EE" w:rsidRPr="00816E05" w14:paraId="7DDFDB8C" w14:textId="77777777">
        <w:tc>
          <w:tcPr>
            <w:tcW w:w="3408" w:type="dxa"/>
          </w:tcPr>
          <w:p w14:paraId="0AF1DD69" w14:textId="77777777" w:rsidR="00E154EE" w:rsidRPr="00816E05" w:rsidRDefault="00000000" w:rsidP="000167D5">
            <w:pPr>
              <w:jc w:val="both"/>
              <w:rPr>
                <w:rFonts w:cs="Times New Roman"/>
                <w:sz w:val="24"/>
                <w:szCs w:val="24"/>
              </w:rPr>
            </w:pPr>
            <w:r w:rsidRPr="00816E05">
              <w:rPr>
                <w:rFonts w:cs="Times New Roman"/>
                <w:sz w:val="24"/>
                <w:szCs w:val="24"/>
              </w:rPr>
              <w:t>Feature modeling</w:t>
            </w:r>
          </w:p>
        </w:tc>
        <w:tc>
          <w:tcPr>
            <w:tcW w:w="3408" w:type="dxa"/>
          </w:tcPr>
          <w:p w14:paraId="7BC7B984" w14:textId="77777777" w:rsidR="00E154EE" w:rsidRPr="00816E05" w:rsidRDefault="00000000" w:rsidP="000167D5">
            <w:pPr>
              <w:jc w:val="both"/>
              <w:rPr>
                <w:rFonts w:cs="Times New Roman"/>
                <w:sz w:val="24"/>
                <w:szCs w:val="24"/>
              </w:rPr>
            </w:pPr>
            <w:r w:rsidRPr="00816E05">
              <w:rPr>
                <w:rFonts w:cs="Times New Roman"/>
                <w:sz w:val="24"/>
                <w:szCs w:val="24"/>
              </w:rPr>
              <w:t>Local receptive fields</w:t>
            </w:r>
          </w:p>
        </w:tc>
        <w:tc>
          <w:tcPr>
            <w:tcW w:w="3408" w:type="dxa"/>
          </w:tcPr>
          <w:p w14:paraId="3824FBE2" w14:textId="77777777" w:rsidR="00E154EE" w:rsidRPr="00816E05" w:rsidRDefault="00000000" w:rsidP="000167D5">
            <w:pPr>
              <w:jc w:val="both"/>
              <w:rPr>
                <w:rFonts w:cs="Times New Roman"/>
                <w:sz w:val="24"/>
                <w:szCs w:val="24"/>
              </w:rPr>
            </w:pPr>
            <w:r w:rsidRPr="00816E05">
              <w:rPr>
                <w:rFonts w:cs="Times New Roman"/>
                <w:sz w:val="24"/>
                <w:szCs w:val="24"/>
              </w:rPr>
              <w:t>Global/contextual attention</w:t>
            </w:r>
          </w:p>
        </w:tc>
      </w:tr>
      <w:tr w:rsidR="00E154EE" w:rsidRPr="00816E05" w14:paraId="55B7C425" w14:textId="77777777">
        <w:tc>
          <w:tcPr>
            <w:tcW w:w="3408" w:type="dxa"/>
          </w:tcPr>
          <w:p w14:paraId="0FF690E2" w14:textId="77777777" w:rsidR="00E154EE" w:rsidRPr="00816E05" w:rsidRDefault="00000000" w:rsidP="000167D5">
            <w:pPr>
              <w:jc w:val="both"/>
              <w:rPr>
                <w:rFonts w:cs="Times New Roman"/>
                <w:sz w:val="24"/>
                <w:szCs w:val="24"/>
              </w:rPr>
            </w:pPr>
            <w:r w:rsidRPr="00816E05">
              <w:rPr>
                <w:rFonts w:cs="Times New Roman"/>
                <w:sz w:val="24"/>
                <w:szCs w:val="24"/>
              </w:rPr>
              <w:t>Inductive bias</w:t>
            </w:r>
          </w:p>
        </w:tc>
        <w:tc>
          <w:tcPr>
            <w:tcW w:w="3408" w:type="dxa"/>
          </w:tcPr>
          <w:p w14:paraId="0120EDDF" w14:textId="77777777" w:rsidR="00E154EE" w:rsidRPr="00816E05" w:rsidRDefault="00000000" w:rsidP="000167D5">
            <w:pPr>
              <w:jc w:val="both"/>
              <w:rPr>
                <w:rFonts w:cs="Times New Roman"/>
                <w:sz w:val="24"/>
                <w:szCs w:val="24"/>
              </w:rPr>
            </w:pPr>
            <w:r w:rsidRPr="00816E05">
              <w:rPr>
                <w:rFonts w:cs="Times New Roman"/>
                <w:sz w:val="24"/>
                <w:szCs w:val="24"/>
              </w:rPr>
              <w:t>Strong spatial locality</w:t>
            </w:r>
          </w:p>
        </w:tc>
        <w:tc>
          <w:tcPr>
            <w:tcW w:w="3408" w:type="dxa"/>
          </w:tcPr>
          <w:p w14:paraId="6752273A" w14:textId="77777777" w:rsidR="00E154EE" w:rsidRPr="00816E05" w:rsidRDefault="00000000" w:rsidP="000167D5">
            <w:pPr>
              <w:jc w:val="both"/>
              <w:rPr>
                <w:rFonts w:cs="Times New Roman"/>
                <w:sz w:val="24"/>
                <w:szCs w:val="24"/>
              </w:rPr>
            </w:pPr>
            <w:r w:rsidRPr="00816E05">
              <w:rPr>
                <w:rFonts w:cs="Times New Roman"/>
                <w:sz w:val="24"/>
                <w:szCs w:val="24"/>
              </w:rPr>
              <w:t>Weaker inductive bias</w:t>
            </w:r>
          </w:p>
        </w:tc>
      </w:tr>
      <w:tr w:rsidR="00E154EE" w:rsidRPr="00816E05" w14:paraId="731C580D" w14:textId="77777777">
        <w:tc>
          <w:tcPr>
            <w:tcW w:w="3408" w:type="dxa"/>
          </w:tcPr>
          <w:p w14:paraId="05ECB036" w14:textId="77777777" w:rsidR="00E154EE" w:rsidRPr="00816E05" w:rsidRDefault="00000000" w:rsidP="000167D5">
            <w:pPr>
              <w:jc w:val="both"/>
              <w:rPr>
                <w:rFonts w:cs="Times New Roman"/>
                <w:sz w:val="24"/>
                <w:szCs w:val="24"/>
              </w:rPr>
            </w:pPr>
            <w:r w:rsidRPr="00816E05">
              <w:rPr>
                <w:rFonts w:cs="Times New Roman"/>
                <w:sz w:val="24"/>
                <w:szCs w:val="24"/>
              </w:rPr>
              <w:t>Data requirement</w:t>
            </w:r>
          </w:p>
        </w:tc>
        <w:tc>
          <w:tcPr>
            <w:tcW w:w="3408" w:type="dxa"/>
          </w:tcPr>
          <w:p w14:paraId="6430C941" w14:textId="77777777" w:rsidR="00E154EE" w:rsidRPr="00816E05" w:rsidRDefault="00000000" w:rsidP="000167D5">
            <w:pPr>
              <w:jc w:val="both"/>
              <w:rPr>
                <w:rFonts w:cs="Times New Roman"/>
                <w:sz w:val="24"/>
                <w:szCs w:val="24"/>
              </w:rPr>
            </w:pPr>
            <w:r w:rsidRPr="00816E05">
              <w:rPr>
                <w:rFonts w:cs="Times New Roman"/>
                <w:sz w:val="24"/>
                <w:szCs w:val="24"/>
              </w:rPr>
              <w:t>Moderate</w:t>
            </w:r>
          </w:p>
        </w:tc>
        <w:tc>
          <w:tcPr>
            <w:tcW w:w="3408" w:type="dxa"/>
          </w:tcPr>
          <w:p w14:paraId="3EA5A0F3" w14:textId="77777777" w:rsidR="00E154EE" w:rsidRPr="00816E05" w:rsidRDefault="00000000" w:rsidP="000167D5">
            <w:pPr>
              <w:jc w:val="both"/>
              <w:rPr>
                <w:rFonts w:cs="Times New Roman"/>
                <w:sz w:val="24"/>
                <w:szCs w:val="24"/>
              </w:rPr>
            </w:pPr>
            <w:r w:rsidRPr="00816E05">
              <w:rPr>
                <w:rFonts w:cs="Times New Roman"/>
                <w:sz w:val="24"/>
                <w:szCs w:val="24"/>
              </w:rPr>
              <w:t>Often higher</w:t>
            </w:r>
          </w:p>
        </w:tc>
      </w:tr>
      <w:tr w:rsidR="00E154EE" w:rsidRPr="00816E05" w14:paraId="2CA914AD" w14:textId="77777777">
        <w:tc>
          <w:tcPr>
            <w:tcW w:w="3408" w:type="dxa"/>
          </w:tcPr>
          <w:p w14:paraId="216AD965" w14:textId="77777777" w:rsidR="00E154EE" w:rsidRPr="00816E05" w:rsidRDefault="00000000" w:rsidP="000167D5">
            <w:pPr>
              <w:jc w:val="both"/>
              <w:rPr>
                <w:rFonts w:cs="Times New Roman"/>
                <w:sz w:val="24"/>
                <w:szCs w:val="24"/>
              </w:rPr>
            </w:pPr>
            <w:r w:rsidRPr="00816E05">
              <w:rPr>
                <w:rFonts w:cs="Times New Roman"/>
                <w:sz w:val="24"/>
                <w:szCs w:val="24"/>
              </w:rPr>
              <w:t>Computational complexity</w:t>
            </w:r>
          </w:p>
        </w:tc>
        <w:tc>
          <w:tcPr>
            <w:tcW w:w="3408" w:type="dxa"/>
          </w:tcPr>
          <w:p w14:paraId="1B22B61C" w14:textId="77777777" w:rsidR="00E154EE" w:rsidRPr="00816E05" w:rsidRDefault="00000000" w:rsidP="000167D5">
            <w:pPr>
              <w:jc w:val="both"/>
              <w:rPr>
                <w:rFonts w:cs="Times New Roman"/>
                <w:sz w:val="24"/>
                <w:szCs w:val="24"/>
              </w:rPr>
            </w:pPr>
            <w:r w:rsidRPr="00816E05">
              <w:rPr>
                <w:rFonts w:cs="Times New Roman"/>
                <w:sz w:val="24"/>
                <w:szCs w:val="24"/>
              </w:rPr>
              <w:t>Generally lower</w:t>
            </w:r>
          </w:p>
        </w:tc>
        <w:tc>
          <w:tcPr>
            <w:tcW w:w="3408" w:type="dxa"/>
          </w:tcPr>
          <w:p w14:paraId="1DB10F6A" w14:textId="77777777" w:rsidR="00E154EE" w:rsidRPr="00816E05" w:rsidRDefault="00000000" w:rsidP="000167D5">
            <w:pPr>
              <w:jc w:val="both"/>
              <w:rPr>
                <w:rFonts w:cs="Times New Roman"/>
                <w:sz w:val="24"/>
                <w:szCs w:val="24"/>
              </w:rPr>
            </w:pPr>
            <w:r w:rsidRPr="00816E05">
              <w:rPr>
                <w:rFonts w:cs="Times New Roman"/>
                <w:sz w:val="24"/>
                <w:szCs w:val="24"/>
              </w:rPr>
              <w:t>Generally higher</w:t>
            </w:r>
          </w:p>
        </w:tc>
      </w:tr>
      <w:tr w:rsidR="00E154EE" w:rsidRPr="00816E05" w14:paraId="607825DD" w14:textId="77777777">
        <w:tc>
          <w:tcPr>
            <w:tcW w:w="3408" w:type="dxa"/>
          </w:tcPr>
          <w:p w14:paraId="6D8AE90B" w14:textId="77777777" w:rsidR="00E154EE" w:rsidRPr="00816E05" w:rsidRDefault="00000000" w:rsidP="000167D5">
            <w:pPr>
              <w:jc w:val="both"/>
              <w:rPr>
                <w:rFonts w:cs="Times New Roman"/>
                <w:sz w:val="24"/>
                <w:szCs w:val="24"/>
              </w:rPr>
            </w:pPr>
            <w:r w:rsidRPr="00816E05">
              <w:rPr>
                <w:rFonts w:cs="Times New Roman"/>
                <w:sz w:val="24"/>
                <w:szCs w:val="24"/>
              </w:rPr>
              <w:t>Long-range dependency</w:t>
            </w:r>
          </w:p>
        </w:tc>
        <w:tc>
          <w:tcPr>
            <w:tcW w:w="3408" w:type="dxa"/>
          </w:tcPr>
          <w:p w14:paraId="051B2DAE" w14:textId="77777777" w:rsidR="00E154EE" w:rsidRPr="00816E05" w:rsidRDefault="00000000" w:rsidP="000167D5">
            <w:pPr>
              <w:jc w:val="both"/>
              <w:rPr>
                <w:rFonts w:cs="Times New Roman"/>
                <w:sz w:val="24"/>
                <w:szCs w:val="24"/>
              </w:rPr>
            </w:pPr>
            <w:r w:rsidRPr="00816E05">
              <w:rPr>
                <w:rFonts w:cs="Times New Roman"/>
                <w:sz w:val="24"/>
                <w:szCs w:val="24"/>
              </w:rPr>
              <w:t>Limited</w:t>
            </w:r>
          </w:p>
        </w:tc>
        <w:tc>
          <w:tcPr>
            <w:tcW w:w="3408" w:type="dxa"/>
          </w:tcPr>
          <w:p w14:paraId="7EB4283A" w14:textId="77777777" w:rsidR="00E154EE" w:rsidRPr="00816E05" w:rsidRDefault="00000000" w:rsidP="000167D5">
            <w:pPr>
              <w:jc w:val="both"/>
              <w:rPr>
                <w:rFonts w:cs="Times New Roman"/>
                <w:sz w:val="24"/>
                <w:szCs w:val="24"/>
              </w:rPr>
            </w:pPr>
            <w:r w:rsidRPr="00816E05">
              <w:rPr>
                <w:rFonts w:cs="Times New Roman"/>
                <w:sz w:val="24"/>
                <w:szCs w:val="24"/>
              </w:rPr>
              <w:t>Strong</w:t>
            </w:r>
          </w:p>
        </w:tc>
      </w:tr>
      <w:tr w:rsidR="00E154EE" w:rsidRPr="00816E05" w14:paraId="68921604" w14:textId="77777777">
        <w:tc>
          <w:tcPr>
            <w:tcW w:w="3408" w:type="dxa"/>
          </w:tcPr>
          <w:p w14:paraId="7C518598" w14:textId="77777777" w:rsidR="00E154EE" w:rsidRPr="00816E05" w:rsidRDefault="00000000" w:rsidP="000167D5">
            <w:pPr>
              <w:jc w:val="both"/>
              <w:rPr>
                <w:rFonts w:cs="Times New Roman"/>
                <w:sz w:val="24"/>
                <w:szCs w:val="24"/>
              </w:rPr>
            </w:pPr>
            <w:r w:rsidRPr="00816E05">
              <w:rPr>
                <w:rFonts w:cs="Times New Roman"/>
                <w:sz w:val="24"/>
                <w:szCs w:val="24"/>
              </w:rPr>
              <w:t>3D medical imaging</w:t>
            </w:r>
          </w:p>
        </w:tc>
        <w:tc>
          <w:tcPr>
            <w:tcW w:w="3408" w:type="dxa"/>
          </w:tcPr>
          <w:p w14:paraId="5E7F1127" w14:textId="77777777" w:rsidR="00E154EE" w:rsidRPr="00816E05" w:rsidRDefault="00000000" w:rsidP="000167D5">
            <w:pPr>
              <w:jc w:val="both"/>
              <w:rPr>
                <w:rFonts w:cs="Times New Roman"/>
                <w:sz w:val="24"/>
                <w:szCs w:val="24"/>
              </w:rPr>
            </w:pPr>
            <w:r w:rsidRPr="00816E05">
              <w:rPr>
                <w:rFonts w:cs="Times New Roman"/>
                <w:sz w:val="24"/>
                <w:szCs w:val="24"/>
              </w:rPr>
              <w:t>Mature</w:t>
            </w:r>
          </w:p>
        </w:tc>
        <w:tc>
          <w:tcPr>
            <w:tcW w:w="3408" w:type="dxa"/>
          </w:tcPr>
          <w:p w14:paraId="4BC1E59A" w14:textId="77777777" w:rsidR="00E154EE" w:rsidRPr="00816E05" w:rsidRDefault="00000000" w:rsidP="000167D5">
            <w:pPr>
              <w:jc w:val="both"/>
              <w:rPr>
                <w:rFonts w:cs="Times New Roman"/>
                <w:sz w:val="24"/>
                <w:szCs w:val="24"/>
              </w:rPr>
            </w:pPr>
            <w:r w:rsidRPr="00816E05">
              <w:rPr>
                <w:rFonts w:cs="Times New Roman"/>
                <w:sz w:val="24"/>
                <w:szCs w:val="24"/>
              </w:rPr>
              <w:t>Rapidly emerging</w:t>
            </w:r>
          </w:p>
        </w:tc>
      </w:tr>
      <w:tr w:rsidR="00E154EE" w:rsidRPr="00816E05" w14:paraId="581FE19F" w14:textId="77777777">
        <w:tc>
          <w:tcPr>
            <w:tcW w:w="3408" w:type="dxa"/>
          </w:tcPr>
          <w:p w14:paraId="476385D3" w14:textId="77777777" w:rsidR="00E154EE" w:rsidRPr="00816E05" w:rsidRDefault="00000000" w:rsidP="000167D5">
            <w:pPr>
              <w:jc w:val="both"/>
              <w:rPr>
                <w:rFonts w:cs="Times New Roman"/>
                <w:sz w:val="24"/>
                <w:szCs w:val="24"/>
              </w:rPr>
            </w:pPr>
            <w:r w:rsidRPr="00816E05">
              <w:rPr>
                <w:rFonts w:cs="Times New Roman"/>
                <w:sz w:val="24"/>
                <w:szCs w:val="24"/>
              </w:rPr>
              <w:t>Interpretability</w:t>
            </w:r>
          </w:p>
        </w:tc>
        <w:tc>
          <w:tcPr>
            <w:tcW w:w="3408" w:type="dxa"/>
          </w:tcPr>
          <w:p w14:paraId="5011B87B" w14:textId="77777777" w:rsidR="00E154EE" w:rsidRPr="00816E05" w:rsidRDefault="00000000" w:rsidP="000167D5">
            <w:pPr>
              <w:jc w:val="both"/>
              <w:rPr>
                <w:rFonts w:cs="Times New Roman"/>
                <w:sz w:val="24"/>
                <w:szCs w:val="24"/>
              </w:rPr>
            </w:pPr>
            <w:r w:rsidRPr="00816E05">
              <w:rPr>
                <w:rFonts w:cs="Times New Roman"/>
                <w:sz w:val="24"/>
                <w:szCs w:val="24"/>
              </w:rPr>
              <w:t>Grad-CAM and related methods</w:t>
            </w:r>
          </w:p>
        </w:tc>
        <w:tc>
          <w:tcPr>
            <w:tcW w:w="3408" w:type="dxa"/>
          </w:tcPr>
          <w:p w14:paraId="52DF35CD" w14:textId="77777777" w:rsidR="00E154EE" w:rsidRPr="00816E05" w:rsidRDefault="00000000" w:rsidP="000167D5">
            <w:pPr>
              <w:jc w:val="both"/>
              <w:rPr>
                <w:rFonts w:cs="Times New Roman"/>
                <w:sz w:val="24"/>
                <w:szCs w:val="24"/>
              </w:rPr>
            </w:pPr>
            <w:r w:rsidRPr="00816E05">
              <w:rPr>
                <w:rFonts w:cs="Times New Roman"/>
                <w:sz w:val="24"/>
                <w:szCs w:val="24"/>
              </w:rPr>
              <w:t>Attention visualization plus XAI</w:t>
            </w:r>
          </w:p>
        </w:tc>
      </w:tr>
    </w:tbl>
    <w:p w14:paraId="5A1F7D08" w14:textId="6267AE33" w:rsidR="00E154EE" w:rsidRPr="00816E05" w:rsidRDefault="00000000" w:rsidP="000167D5">
      <w:pPr>
        <w:jc w:val="both"/>
        <w:rPr>
          <w:rFonts w:cs="Times New Roman"/>
          <w:b/>
          <w:bCs/>
          <w:sz w:val="24"/>
          <w:szCs w:val="24"/>
        </w:rPr>
      </w:pPr>
      <w:r w:rsidRPr="00816E05">
        <w:rPr>
          <w:rFonts w:cs="Times New Roman"/>
          <w:b/>
          <w:bCs/>
          <w:sz w:val="24"/>
          <w:szCs w:val="24"/>
        </w:rPr>
        <w:t>T</w:t>
      </w:r>
      <w:r w:rsidR="004173D0" w:rsidRPr="00816E05">
        <w:rPr>
          <w:rFonts w:cs="Times New Roman"/>
          <w:b/>
          <w:bCs/>
          <w:sz w:val="24"/>
          <w:szCs w:val="24"/>
        </w:rPr>
        <w:t>able</w:t>
      </w:r>
      <w:r w:rsidR="006B0891" w:rsidRPr="00816E05">
        <w:rPr>
          <w:rFonts w:cs="Times New Roman"/>
          <w:b/>
          <w:bCs/>
          <w:sz w:val="24"/>
          <w:szCs w:val="24"/>
        </w:rPr>
        <w:t>-2</w:t>
      </w:r>
      <w:r w:rsidRPr="00816E05">
        <w:rPr>
          <w:rFonts w:cs="Times New Roman"/>
          <w:sz w:val="24"/>
          <w:szCs w:val="24"/>
        </w:rPr>
        <w:t xml:space="preserve"> </w:t>
      </w:r>
      <w:r w:rsidRPr="00816E05">
        <w:rPr>
          <w:rFonts w:cs="Times New Roman"/>
          <w:b/>
          <w:bCs/>
          <w:sz w:val="24"/>
          <w:szCs w:val="24"/>
        </w:rPr>
        <w:t>Comparative characteristics of CNN and transformer architectures for brain MRI analysis.</w:t>
      </w:r>
    </w:p>
    <w:p w14:paraId="1FFFFA93" w14:textId="01AC238B" w:rsidR="00576E36" w:rsidRPr="00816E05" w:rsidRDefault="000E161A" w:rsidP="000167D5">
      <w:pPr>
        <w:jc w:val="both"/>
        <w:rPr>
          <w:rFonts w:cs="Times New Roman"/>
          <w:sz w:val="24"/>
          <w:szCs w:val="24"/>
        </w:rPr>
      </w:pPr>
      <w:r w:rsidRPr="00816E05">
        <w:rPr>
          <w:rFonts w:cs="Times New Roman"/>
          <w:noProof/>
          <w:sz w:val="24"/>
          <w:szCs w:val="24"/>
        </w:rPr>
        <w:drawing>
          <wp:inline distT="0" distB="0" distL="0" distR="0" wp14:anchorId="67EEFF2F" wp14:editId="36AC0E44">
            <wp:extent cx="6489700" cy="4102100"/>
            <wp:effectExtent l="0" t="0" r="6350" b="0"/>
            <wp:docPr id="18519559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9700" cy="4102100"/>
                    </a:xfrm>
                    <a:prstGeom prst="rect">
                      <a:avLst/>
                    </a:prstGeom>
                    <a:noFill/>
                    <a:ln>
                      <a:noFill/>
                    </a:ln>
                  </pic:spPr>
                </pic:pic>
              </a:graphicData>
            </a:graphic>
          </wp:inline>
        </w:drawing>
      </w:r>
    </w:p>
    <w:p w14:paraId="050C87CF" w14:textId="1DE87717" w:rsidR="00E154EE" w:rsidRPr="00816E05" w:rsidRDefault="00000000" w:rsidP="000167D5">
      <w:pPr>
        <w:jc w:val="both"/>
        <w:rPr>
          <w:rFonts w:cs="Times New Roman"/>
          <w:b/>
          <w:bCs/>
          <w:sz w:val="24"/>
          <w:szCs w:val="24"/>
        </w:rPr>
      </w:pPr>
      <w:r w:rsidRPr="00816E05">
        <w:rPr>
          <w:rFonts w:cs="Times New Roman"/>
          <w:b/>
          <w:bCs/>
          <w:sz w:val="24"/>
          <w:szCs w:val="24"/>
        </w:rPr>
        <w:t>F</w:t>
      </w:r>
      <w:r w:rsidR="00065586">
        <w:rPr>
          <w:rFonts w:cs="Times New Roman"/>
          <w:b/>
          <w:bCs/>
          <w:sz w:val="24"/>
          <w:szCs w:val="24"/>
        </w:rPr>
        <w:t xml:space="preserve">igure-6: </w:t>
      </w:r>
      <w:r w:rsidRPr="00065586">
        <w:rPr>
          <w:rFonts w:cs="Times New Roman"/>
          <w:sz w:val="24"/>
          <w:szCs w:val="24"/>
        </w:rPr>
        <w:t>Conceptual comparison of CNN local receptive fields and Transformer long-range attention.</w:t>
      </w:r>
    </w:p>
    <w:p w14:paraId="4CC2B2E4" w14:textId="77777777" w:rsidR="00E154EE" w:rsidRPr="00816E05" w:rsidRDefault="00000000" w:rsidP="000167D5">
      <w:pPr>
        <w:pStyle w:val="Heading1"/>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lastRenderedPageBreak/>
        <w:t>VII. MRI PREPROCESSING AND DATA AUGMENTATION</w:t>
      </w:r>
    </w:p>
    <w:p w14:paraId="6455B27D" w14:textId="544D2FA4" w:rsidR="00E154EE" w:rsidRPr="00816E05" w:rsidRDefault="00000000" w:rsidP="000167D5">
      <w:pPr>
        <w:jc w:val="both"/>
        <w:rPr>
          <w:rFonts w:cs="Times New Roman"/>
          <w:sz w:val="24"/>
          <w:szCs w:val="24"/>
        </w:rPr>
      </w:pPr>
      <w:r w:rsidRPr="00816E05">
        <w:rPr>
          <w:rFonts w:cs="Times New Roman"/>
          <w:sz w:val="24"/>
          <w:szCs w:val="24"/>
        </w:rPr>
        <w:t>Preprocessing can substantially influence deep-learning performance</w:t>
      </w:r>
      <w:r w:rsidR="008368A4" w:rsidRPr="00816E05">
        <w:rPr>
          <w:rFonts w:cs="Times New Roman"/>
          <w:sz w:val="24"/>
          <w:szCs w:val="24"/>
        </w:rPr>
        <w:t>[14]–[16]</w:t>
      </w:r>
      <w:r w:rsidRPr="00816E05">
        <w:rPr>
          <w:rFonts w:cs="Times New Roman"/>
          <w:sz w:val="24"/>
          <w:szCs w:val="24"/>
        </w:rPr>
        <w:t>. The reviewed material identifies denoising, contrast enhancement, bias-field correction, and intensity normalization as important operations</w:t>
      </w:r>
      <w:r w:rsidR="008368A4" w:rsidRPr="00816E05">
        <w:rPr>
          <w:rFonts w:cs="Times New Roman"/>
          <w:sz w:val="24"/>
          <w:szCs w:val="24"/>
        </w:rPr>
        <w:t xml:space="preserve"> [18]</w:t>
      </w:r>
      <w:r w:rsidRPr="00816E05">
        <w:rPr>
          <w:rFonts w:cs="Times New Roman"/>
          <w:sz w:val="24"/>
          <w:szCs w:val="24"/>
        </w:rPr>
        <w:t xml:space="preserve">. Non-Local Means can reduce noise while preserving anatomical structures; CLAHE can enhance local contrast; N4 bias-field correction addresses intensity inhomogeneity; and normalization reduces variation across scanners and acquisition protocols. The literature also indicates that preprocessing sensitivity is insufficiently evaluated in many studies. </w:t>
      </w:r>
    </w:p>
    <w:p w14:paraId="46AD4132" w14:textId="6D8F8BD6" w:rsidR="00E154EE" w:rsidRPr="00816E05" w:rsidRDefault="00000000" w:rsidP="000167D5">
      <w:pPr>
        <w:jc w:val="both"/>
        <w:rPr>
          <w:rFonts w:cs="Times New Roman"/>
          <w:sz w:val="24"/>
          <w:szCs w:val="24"/>
        </w:rPr>
      </w:pPr>
      <w:r w:rsidRPr="00816E05">
        <w:rPr>
          <w:rFonts w:cs="Times New Roman"/>
          <w:sz w:val="24"/>
          <w:szCs w:val="24"/>
        </w:rPr>
        <w:t>For augmentation, anatomically plausible transformations should be selected according to the imaging task. Candidate operations include rotation, translation, scaling, elastic deformation, random cropping, and controlled intensity perturbation. Augmentation should be evaluated rather than assumed to improve performance because its effect may depend on dataset characteristics</w:t>
      </w:r>
      <w:r w:rsidR="00673238" w:rsidRPr="00816E05">
        <w:rPr>
          <w:rFonts w:cs="Times New Roman"/>
          <w:sz w:val="24"/>
          <w:szCs w:val="24"/>
        </w:rPr>
        <w:t xml:space="preserve"> [18],[19]</w:t>
      </w:r>
      <w:r w:rsidRPr="00816E05">
        <w:rPr>
          <w:rFonts w:cs="Times New Roman"/>
          <w:sz w:val="24"/>
          <w:szCs w:val="24"/>
        </w:rPr>
        <w:t>.</w:t>
      </w:r>
    </w:p>
    <w:p w14:paraId="48A7C5A1" w14:textId="54151F7F" w:rsidR="005064D0" w:rsidRPr="00816E05" w:rsidRDefault="005064D0" w:rsidP="005064D0">
      <w:pPr>
        <w:spacing w:after="0"/>
        <w:jc w:val="center"/>
        <w:rPr>
          <w:rFonts w:cs="Times New Roman"/>
          <w:sz w:val="24"/>
          <w:szCs w:val="24"/>
        </w:rPr>
      </w:pPr>
      <w:r w:rsidRPr="00816E05">
        <w:rPr>
          <w:rFonts w:cs="Times New Roman"/>
          <w:noProof/>
          <w:sz w:val="24"/>
          <w:szCs w:val="24"/>
        </w:rPr>
        <w:drawing>
          <wp:inline distT="0" distB="0" distL="0" distR="0" wp14:anchorId="2BAD8D97" wp14:editId="79C87D0C">
            <wp:extent cx="6489700" cy="3003550"/>
            <wp:effectExtent l="0" t="0" r="6350" b="6350"/>
            <wp:docPr id="14689908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9700" cy="3003550"/>
                    </a:xfrm>
                    <a:prstGeom prst="rect">
                      <a:avLst/>
                    </a:prstGeom>
                    <a:noFill/>
                    <a:ln>
                      <a:noFill/>
                    </a:ln>
                  </pic:spPr>
                </pic:pic>
              </a:graphicData>
            </a:graphic>
          </wp:inline>
        </w:drawing>
      </w:r>
    </w:p>
    <w:p w14:paraId="29621107" w14:textId="67219FBC" w:rsidR="005064D0" w:rsidRPr="00816E05" w:rsidRDefault="005064D0" w:rsidP="005064D0">
      <w:pPr>
        <w:spacing w:after="0"/>
        <w:jc w:val="center"/>
        <w:rPr>
          <w:rFonts w:cs="Times New Roman"/>
          <w:sz w:val="24"/>
          <w:szCs w:val="24"/>
        </w:rPr>
      </w:pPr>
      <w:r w:rsidRPr="00816E05">
        <w:rPr>
          <w:rFonts w:cs="Times New Roman"/>
          <w:b/>
          <w:bCs/>
          <w:sz w:val="24"/>
          <w:szCs w:val="24"/>
        </w:rPr>
        <w:t>F</w:t>
      </w:r>
      <w:r w:rsidR="00A52F8F" w:rsidRPr="00816E05">
        <w:rPr>
          <w:rFonts w:cs="Times New Roman"/>
          <w:b/>
          <w:bCs/>
          <w:sz w:val="24"/>
          <w:szCs w:val="24"/>
        </w:rPr>
        <w:t>igure-</w:t>
      </w:r>
      <w:r w:rsidRPr="00816E05">
        <w:rPr>
          <w:rFonts w:cs="Times New Roman"/>
          <w:b/>
          <w:bCs/>
          <w:sz w:val="24"/>
          <w:szCs w:val="24"/>
        </w:rPr>
        <w:t>7</w:t>
      </w:r>
      <w:r w:rsidR="002F663A">
        <w:rPr>
          <w:rFonts w:cs="Times New Roman"/>
          <w:b/>
          <w:bCs/>
          <w:sz w:val="24"/>
          <w:szCs w:val="24"/>
        </w:rPr>
        <w:t>:</w:t>
      </w:r>
      <w:r w:rsidRPr="00816E05">
        <w:rPr>
          <w:rFonts w:cs="Times New Roman"/>
          <w:b/>
          <w:bCs/>
          <w:sz w:val="24"/>
          <w:szCs w:val="24"/>
        </w:rPr>
        <w:t xml:space="preserve"> </w:t>
      </w:r>
      <w:r w:rsidRPr="00881BBE">
        <w:rPr>
          <w:rFonts w:cs="Times New Roman"/>
          <w:sz w:val="24"/>
          <w:szCs w:val="24"/>
        </w:rPr>
        <w:t>Multimodal MRI preprocessing pipeline</w:t>
      </w:r>
    </w:p>
    <w:p w14:paraId="5F743748" w14:textId="77777777" w:rsidR="00E154EE" w:rsidRPr="00816E05" w:rsidRDefault="00000000" w:rsidP="000167D5">
      <w:pPr>
        <w:pStyle w:val="Heading1"/>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VIII. DATASETS AND EVALUATION METRICS</w:t>
      </w:r>
    </w:p>
    <w:p w14:paraId="08799D33" w14:textId="26B65947" w:rsidR="00E154EE" w:rsidRPr="00816E05" w:rsidRDefault="00000000" w:rsidP="000167D5">
      <w:pPr>
        <w:jc w:val="both"/>
        <w:rPr>
          <w:rFonts w:cs="Times New Roman"/>
          <w:sz w:val="24"/>
          <w:szCs w:val="24"/>
        </w:rPr>
      </w:pPr>
      <w:r w:rsidRPr="00816E05">
        <w:rPr>
          <w:rFonts w:cs="Times New Roman"/>
          <w:sz w:val="24"/>
          <w:szCs w:val="24"/>
        </w:rPr>
        <w:t>The BraTS benchmark is a central reference point in the reviewed literature for brain tumor segmentation</w:t>
      </w:r>
      <w:r w:rsidR="006F7B48" w:rsidRPr="00816E05">
        <w:rPr>
          <w:rFonts w:cs="Times New Roman"/>
          <w:sz w:val="24"/>
          <w:szCs w:val="24"/>
        </w:rPr>
        <w:t xml:space="preserve"> and radiogenomic classification [12]</w:t>
      </w:r>
      <w:r w:rsidRPr="00816E05">
        <w:rPr>
          <w:rFonts w:cs="Times New Roman"/>
          <w:sz w:val="24"/>
          <w:szCs w:val="24"/>
        </w:rPr>
        <w:t>. The source manuscript also emphasizes that dataset composition, class balance, preprocessing, patient-level splitting, and validation methodology can strongly influence classification and segmentation results</w:t>
      </w:r>
      <w:r w:rsidR="00D441A5" w:rsidRPr="00816E05">
        <w:rPr>
          <w:rFonts w:cs="Times New Roman"/>
          <w:sz w:val="24"/>
          <w:szCs w:val="24"/>
        </w:rPr>
        <w:t xml:space="preserve"> [13]-[16]</w:t>
      </w:r>
      <w:r w:rsidRPr="00816E05">
        <w:rPr>
          <w:rFonts w:cs="Times New Roman"/>
          <w:sz w:val="24"/>
          <w:szCs w:val="24"/>
        </w:rPr>
        <w:t xml:space="preserve">. </w:t>
      </w:r>
    </w:p>
    <w:tbl>
      <w:tblPr>
        <w:tblStyle w:val="TableGrid"/>
        <w:tblW w:w="0" w:type="auto"/>
        <w:tblLook w:val="04A0" w:firstRow="1" w:lastRow="0" w:firstColumn="1" w:lastColumn="0" w:noHBand="0" w:noVBand="1"/>
      </w:tblPr>
      <w:tblGrid>
        <w:gridCol w:w="1098"/>
        <w:gridCol w:w="2430"/>
        <w:gridCol w:w="2970"/>
        <w:gridCol w:w="3914"/>
      </w:tblGrid>
      <w:tr w:rsidR="00E154EE" w:rsidRPr="00816E05" w14:paraId="0D732554" w14:textId="77777777" w:rsidTr="008F28B2">
        <w:trPr>
          <w:trHeight w:val="312"/>
        </w:trPr>
        <w:tc>
          <w:tcPr>
            <w:tcW w:w="1098" w:type="dxa"/>
          </w:tcPr>
          <w:p w14:paraId="3C90716A" w14:textId="77777777" w:rsidR="00E154EE" w:rsidRPr="00816E05" w:rsidRDefault="00000000" w:rsidP="000167D5">
            <w:pPr>
              <w:jc w:val="both"/>
              <w:rPr>
                <w:rFonts w:cs="Times New Roman"/>
                <w:sz w:val="24"/>
                <w:szCs w:val="24"/>
              </w:rPr>
            </w:pPr>
            <w:r w:rsidRPr="00816E05">
              <w:rPr>
                <w:rFonts w:cs="Times New Roman"/>
                <w:sz w:val="24"/>
                <w:szCs w:val="24"/>
              </w:rPr>
              <w:t>Dataset</w:t>
            </w:r>
          </w:p>
        </w:tc>
        <w:tc>
          <w:tcPr>
            <w:tcW w:w="2430" w:type="dxa"/>
          </w:tcPr>
          <w:p w14:paraId="0C5BB8B7" w14:textId="77777777" w:rsidR="00E154EE" w:rsidRPr="00816E05" w:rsidRDefault="00000000" w:rsidP="000167D5">
            <w:pPr>
              <w:jc w:val="both"/>
              <w:rPr>
                <w:rFonts w:cs="Times New Roman"/>
                <w:sz w:val="24"/>
                <w:szCs w:val="24"/>
              </w:rPr>
            </w:pPr>
            <w:r w:rsidRPr="00816E05">
              <w:rPr>
                <w:rFonts w:cs="Times New Roman"/>
                <w:sz w:val="24"/>
                <w:szCs w:val="24"/>
              </w:rPr>
              <w:t>Modalities</w:t>
            </w:r>
          </w:p>
        </w:tc>
        <w:tc>
          <w:tcPr>
            <w:tcW w:w="2970" w:type="dxa"/>
          </w:tcPr>
          <w:p w14:paraId="35CA09B7" w14:textId="77777777" w:rsidR="00E154EE" w:rsidRPr="00816E05" w:rsidRDefault="00000000" w:rsidP="000167D5">
            <w:pPr>
              <w:jc w:val="both"/>
              <w:rPr>
                <w:rFonts w:cs="Times New Roman"/>
                <w:sz w:val="24"/>
                <w:szCs w:val="24"/>
              </w:rPr>
            </w:pPr>
            <w:r w:rsidRPr="00816E05">
              <w:rPr>
                <w:rFonts w:cs="Times New Roman"/>
                <w:sz w:val="24"/>
                <w:szCs w:val="24"/>
              </w:rPr>
              <w:t>Primary task</w:t>
            </w:r>
          </w:p>
        </w:tc>
        <w:tc>
          <w:tcPr>
            <w:tcW w:w="3914" w:type="dxa"/>
          </w:tcPr>
          <w:p w14:paraId="22E38507" w14:textId="77777777" w:rsidR="00E154EE" w:rsidRPr="00816E05" w:rsidRDefault="00000000" w:rsidP="000167D5">
            <w:pPr>
              <w:jc w:val="both"/>
              <w:rPr>
                <w:rFonts w:cs="Times New Roman"/>
                <w:sz w:val="24"/>
                <w:szCs w:val="24"/>
              </w:rPr>
            </w:pPr>
            <w:r w:rsidRPr="00816E05">
              <w:rPr>
                <w:rFonts w:cs="Times New Roman"/>
                <w:sz w:val="24"/>
                <w:szCs w:val="24"/>
              </w:rPr>
              <w:t>Annotation</w:t>
            </w:r>
          </w:p>
        </w:tc>
      </w:tr>
      <w:tr w:rsidR="00E154EE" w:rsidRPr="00816E05" w14:paraId="4C093647" w14:textId="77777777" w:rsidTr="008F28B2">
        <w:trPr>
          <w:trHeight w:val="350"/>
        </w:trPr>
        <w:tc>
          <w:tcPr>
            <w:tcW w:w="1098" w:type="dxa"/>
          </w:tcPr>
          <w:p w14:paraId="156BBB72" w14:textId="77777777" w:rsidR="00E154EE" w:rsidRPr="00816E05" w:rsidRDefault="00000000" w:rsidP="000167D5">
            <w:pPr>
              <w:jc w:val="both"/>
              <w:rPr>
                <w:rFonts w:cs="Times New Roman"/>
                <w:sz w:val="24"/>
                <w:szCs w:val="24"/>
              </w:rPr>
            </w:pPr>
            <w:r w:rsidRPr="00816E05">
              <w:rPr>
                <w:rFonts w:cs="Times New Roman"/>
                <w:sz w:val="24"/>
                <w:szCs w:val="24"/>
              </w:rPr>
              <w:t>BraTS</w:t>
            </w:r>
          </w:p>
        </w:tc>
        <w:tc>
          <w:tcPr>
            <w:tcW w:w="2430" w:type="dxa"/>
          </w:tcPr>
          <w:p w14:paraId="6102B32B" w14:textId="77777777" w:rsidR="00E154EE" w:rsidRPr="00816E05" w:rsidRDefault="00000000" w:rsidP="000167D5">
            <w:pPr>
              <w:jc w:val="both"/>
              <w:rPr>
                <w:rFonts w:cs="Times New Roman"/>
                <w:sz w:val="24"/>
                <w:szCs w:val="24"/>
              </w:rPr>
            </w:pPr>
            <w:r w:rsidRPr="00816E05">
              <w:rPr>
                <w:rFonts w:cs="Times New Roman"/>
                <w:sz w:val="24"/>
                <w:szCs w:val="24"/>
              </w:rPr>
              <w:t>T1, T1ce, T2, FLAIR</w:t>
            </w:r>
          </w:p>
        </w:tc>
        <w:tc>
          <w:tcPr>
            <w:tcW w:w="2970" w:type="dxa"/>
          </w:tcPr>
          <w:p w14:paraId="3FA05FA6" w14:textId="77777777" w:rsidR="00E154EE" w:rsidRPr="00816E05" w:rsidRDefault="00000000" w:rsidP="000167D5">
            <w:pPr>
              <w:jc w:val="both"/>
              <w:rPr>
                <w:rFonts w:cs="Times New Roman"/>
                <w:sz w:val="24"/>
                <w:szCs w:val="24"/>
              </w:rPr>
            </w:pPr>
            <w:r w:rsidRPr="00816E05">
              <w:rPr>
                <w:rFonts w:cs="Times New Roman"/>
                <w:sz w:val="24"/>
                <w:szCs w:val="24"/>
              </w:rPr>
              <w:t>Brain tumor segmentation</w:t>
            </w:r>
          </w:p>
        </w:tc>
        <w:tc>
          <w:tcPr>
            <w:tcW w:w="3914" w:type="dxa"/>
          </w:tcPr>
          <w:p w14:paraId="068233C8" w14:textId="77777777" w:rsidR="00E154EE" w:rsidRPr="00816E05" w:rsidRDefault="00000000" w:rsidP="000167D5">
            <w:pPr>
              <w:jc w:val="both"/>
              <w:rPr>
                <w:rFonts w:cs="Times New Roman"/>
                <w:sz w:val="24"/>
                <w:szCs w:val="24"/>
              </w:rPr>
            </w:pPr>
            <w:r w:rsidRPr="00816E05">
              <w:rPr>
                <w:rFonts w:cs="Times New Roman"/>
                <w:sz w:val="24"/>
                <w:szCs w:val="24"/>
              </w:rPr>
              <w:t>Tumor regions/subregions</w:t>
            </w:r>
          </w:p>
        </w:tc>
      </w:tr>
    </w:tbl>
    <w:p w14:paraId="18742B98" w14:textId="0C94B741" w:rsidR="00E154EE" w:rsidRPr="00816E05" w:rsidRDefault="00000000" w:rsidP="000167D5">
      <w:pPr>
        <w:jc w:val="both"/>
        <w:rPr>
          <w:rFonts w:cs="Times New Roman"/>
          <w:sz w:val="24"/>
          <w:szCs w:val="24"/>
        </w:rPr>
      </w:pPr>
      <w:r w:rsidRPr="00816E05">
        <w:rPr>
          <w:rFonts w:cs="Times New Roman"/>
          <w:b/>
          <w:bCs/>
          <w:sz w:val="24"/>
          <w:szCs w:val="24"/>
        </w:rPr>
        <w:t>T</w:t>
      </w:r>
      <w:r w:rsidR="008F28B2" w:rsidRPr="00816E05">
        <w:rPr>
          <w:rFonts w:cs="Times New Roman"/>
          <w:b/>
          <w:bCs/>
          <w:sz w:val="24"/>
          <w:szCs w:val="24"/>
        </w:rPr>
        <w:t>able-3:</w:t>
      </w:r>
      <w:r w:rsidRPr="00816E05">
        <w:rPr>
          <w:rFonts w:cs="Times New Roman"/>
          <w:sz w:val="24"/>
          <w:szCs w:val="24"/>
        </w:rPr>
        <w:t xml:space="preserve"> Representative benchmark dataset identified in the reviewed literature. Additional datasets should be added only after verification from the final literature search.</w:t>
      </w:r>
    </w:p>
    <w:p w14:paraId="043B8590" w14:textId="77777777" w:rsidR="007917AD" w:rsidRDefault="007917AD" w:rsidP="007917AD">
      <w:pPr>
        <w:jc w:val="both"/>
        <w:rPr>
          <w:rFonts w:cs="Times New Roman"/>
          <w:b/>
          <w:bCs/>
          <w:sz w:val="24"/>
          <w:szCs w:val="24"/>
          <w:lang w:val="en-IN"/>
        </w:rPr>
      </w:pPr>
    </w:p>
    <w:p w14:paraId="60CB71DF" w14:textId="77777777" w:rsidR="005328D6" w:rsidRPr="00816E05" w:rsidRDefault="005328D6" w:rsidP="007917AD">
      <w:pPr>
        <w:jc w:val="both"/>
        <w:rPr>
          <w:rFonts w:cs="Times New Roman"/>
          <w:b/>
          <w:bCs/>
          <w:sz w:val="24"/>
          <w:szCs w:val="24"/>
          <w:lang w:val="en-IN"/>
        </w:rPr>
      </w:pPr>
    </w:p>
    <w:p w14:paraId="4996412D" w14:textId="2B840EE1" w:rsidR="007917AD" w:rsidRPr="00816E05" w:rsidRDefault="007917AD" w:rsidP="007917AD">
      <w:pPr>
        <w:jc w:val="both"/>
        <w:rPr>
          <w:rFonts w:cs="Times New Roman"/>
          <w:sz w:val="24"/>
          <w:szCs w:val="24"/>
          <w:lang w:val="en-IN"/>
        </w:rPr>
      </w:pPr>
      <w:r w:rsidRPr="00816E05">
        <w:rPr>
          <w:rFonts w:cs="Times New Roman"/>
          <w:b/>
          <w:bCs/>
          <w:sz w:val="24"/>
          <w:szCs w:val="24"/>
          <w:lang w:val="en-IN"/>
        </w:rPr>
        <w:lastRenderedPageBreak/>
        <w:t>Evaluation Metrics</w:t>
      </w:r>
      <w:r w:rsidRPr="00816E05">
        <w:rPr>
          <w:rFonts w:cs="Times New Roman"/>
          <w:sz w:val="24"/>
          <w:szCs w:val="24"/>
          <w:lang w:val="en-IN"/>
        </w:rPr>
        <w:t>:</w:t>
      </w:r>
    </w:p>
    <w:p w14:paraId="244F320B" w14:textId="6079C4A2" w:rsidR="007917AD" w:rsidRPr="00816E05" w:rsidRDefault="007917AD" w:rsidP="007917AD">
      <w:pPr>
        <w:numPr>
          <w:ilvl w:val="0"/>
          <w:numId w:val="12"/>
        </w:numPr>
        <w:jc w:val="both"/>
        <w:rPr>
          <w:rFonts w:cs="Times New Roman"/>
          <w:sz w:val="24"/>
          <w:szCs w:val="24"/>
          <w:lang w:val="en-IN"/>
        </w:rPr>
      </w:pPr>
      <w:r w:rsidRPr="00816E05">
        <w:rPr>
          <w:rFonts w:cs="Times New Roman"/>
          <w:sz w:val="24"/>
          <w:szCs w:val="24"/>
          <w:lang w:val="en-IN"/>
        </w:rPr>
        <w:t>Detection and classification metrics include Accuracy, Precision, Recall/Sensitivity, Specificity, F1-score, MCC, and AUC-ROC</w:t>
      </w:r>
      <w:r w:rsidR="00D441A5" w:rsidRPr="00816E05">
        <w:rPr>
          <w:rFonts w:cs="Times New Roman"/>
          <w:sz w:val="24"/>
          <w:szCs w:val="24"/>
          <w:lang w:val="en-IN"/>
        </w:rPr>
        <w:t xml:space="preserve"> [14],[15]</w:t>
      </w:r>
      <w:r w:rsidRPr="00816E05">
        <w:rPr>
          <w:rFonts w:cs="Times New Roman"/>
          <w:sz w:val="24"/>
          <w:szCs w:val="24"/>
          <w:lang w:val="en-IN"/>
        </w:rPr>
        <w:t xml:space="preserve">. </w:t>
      </w:r>
    </w:p>
    <w:p w14:paraId="0D3F898B" w14:textId="3E84B3A0" w:rsidR="007917AD" w:rsidRPr="00816E05" w:rsidRDefault="007917AD" w:rsidP="007917AD">
      <w:pPr>
        <w:numPr>
          <w:ilvl w:val="0"/>
          <w:numId w:val="12"/>
        </w:numPr>
        <w:jc w:val="both"/>
        <w:rPr>
          <w:rFonts w:cs="Times New Roman"/>
          <w:sz w:val="24"/>
          <w:szCs w:val="24"/>
          <w:lang w:val="en-IN"/>
        </w:rPr>
      </w:pPr>
      <w:r w:rsidRPr="00816E05">
        <w:rPr>
          <w:rFonts w:cs="Times New Roman"/>
          <w:sz w:val="24"/>
          <w:szCs w:val="24"/>
          <w:lang w:val="en-IN"/>
        </w:rPr>
        <w:t>Segmentation metrics encompass the Dice similarity coefficient, Intersection over Union (IoU), Sensitivity, Specificity, and boundary distance measures like Hausdorff Distance</w:t>
      </w:r>
      <w:r w:rsidR="00D441A5" w:rsidRPr="00816E05">
        <w:rPr>
          <w:rFonts w:cs="Times New Roman"/>
          <w:sz w:val="24"/>
          <w:szCs w:val="24"/>
          <w:lang w:val="en-IN"/>
        </w:rPr>
        <w:t xml:space="preserve"> [12],[16]</w:t>
      </w:r>
      <w:r w:rsidRPr="00816E05">
        <w:rPr>
          <w:rFonts w:cs="Times New Roman"/>
          <w:sz w:val="24"/>
          <w:szCs w:val="24"/>
          <w:lang w:val="en-IN"/>
        </w:rPr>
        <w:t>.</w:t>
      </w:r>
    </w:p>
    <w:p w14:paraId="49D8F3C8" w14:textId="77777777" w:rsidR="00E154EE" w:rsidRPr="00816E05" w:rsidRDefault="00000000" w:rsidP="00D441A5">
      <w:pPr>
        <w:ind w:left="1440"/>
        <w:jc w:val="both"/>
        <w:rPr>
          <w:rFonts w:cs="Times New Roman"/>
          <w:sz w:val="24"/>
          <w:szCs w:val="24"/>
        </w:rPr>
      </w:pPr>
      <w:r w:rsidRPr="00816E05">
        <w:rPr>
          <w:rFonts w:cs="Times New Roman"/>
          <w:sz w:val="24"/>
          <w:szCs w:val="24"/>
        </w:rPr>
        <w:t>Dice = 2|P ∩ G| / (|P| + |G|)</w:t>
      </w:r>
    </w:p>
    <w:p w14:paraId="230D10F5" w14:textId="77777777" w:rsidR="00E154EE" w:rsidRPr="00816E05" w:rsidRDefault="00000000" w:rsidP="00D441A5">
      <w:pPr>
        <w:ind w:left="1440"/>
        <w:jc w:val="both"/>
        <w:rPr>
          <w:rFonts w:cs="Times New Roman"/>
          <w:sz w:val="24"/>
          <w:szCs w:val="24"/>
        </w:rPr>
      </w:pPr>
      <w:r w:rsidRPr="00816E05">
        <w:rPr>
          <w:rFonts w:cs="Times New Roman"/>
          <w:sz w:val="24"/>
          <w:szCs w:val="24"/>
        </w:rPr>
        <w:t xml:space="preserve">IoU = |P ∩ G| / |P </w:t>
      </w:r>
      <w:r w:rsidRPr="00816E05">
        <w:rPr>
          <w:rFonts w:ascii="Cambria Math" w:hAnsi="Cambria Math" w:cs="Cambria Math"/>
          <w:sz w:val="24"/>
          <w:szCs w:val="24"/>
        </w:rPr>
        <w:t>∪</w:t>
      </w:r>
      <w:r w:rsidRPr="00816E05">
        <w:rPr>
          <w:rFonts w:cs="Times New Roman"/>
          <w:sz w:val="24"/>
          <w:szCs w:val="24"/>
        </w:rPr>
        <w:t xml:space="preserve"> G|</w:t>
      </w:r>
    </w:p>
    <w:p w14:paraId="47503D8D" w14:textId="0D57CF51" w:rsidR="00E154EE" w:rsidRPr="00816E05" w:rsidRDefault="00000000" w:rsidP="000167D5">
      <w:pPr>
        <w:jc w:val="both"/>
        <w:rPr>
          <w:rFonts w:cs="Times New Roman"/>
          <w:sz w:val="24"/>
          <w:szCs w:val="24"/>
        </w:rPr>
      </w:pPr>
      <w:r w:rsidRPr="00816E05">
        <w:rPr>
          <w:rFonts w:cs="Times New Roman"/>
          <w:sz w:val="24"/>
          <w:szCs w:val="24"/>
        </w:rPr>
        <w:t>Using multiple metrics is important because overlap measures alone do not fully characterize boundary errors or failure cases</w:t>
      </w:r>
      <w:r w:rsidR="00497BF5" w:rsidRPr="00816E05">
        <w:rPr>
          <w:rFonts w:cs="Times New Roman"/>
          <w:sz w:val="24"/>
          <w:szCs w:val="24"/>
        </w:rPr>
        <w:t xml:space="preserve"> [12], [14], [16]</w:t>
      </w:r>
      <w:r w:rsidRPr="00816E05">
        <w:rPr>
          <w:rFonts w:cs="Times New Roman"/>
          <w:sz w:val="24"/>
          <w:szCs w:val="24"/>
        </w:rPr>
        <w:t>.</w:t>
      </w:r>
    </w:p>
    <w:p w14:paraId="6C562D0D" w14:textId="77777777" w:rsidR="00E154EE" w:rsidRPr="00816E05" w:rsidRDefault="00000000" w:rsidP="000167D5">
      <w:pPr>
        <w:pStyle w:val="Heading1"/>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IX. INTEGRATED BRAIN TUMOR MRI ANALYSIS PIPELINE</w:t>
      </w:r>
    </w:p>
    <w:p w14:paraId="410B3BF7" w14:textId="7197A208" w:rsidR="00E154EE" w:rsidRPr="00816E05" w:rsidRDefault="00000000" w:rsidP="000167D5">
      <w:pPr>
        <w:jc w:val="both"/>
        <w:rPr>
          <w:rFonts w:cs="Times New Roman"/>
          <w:sz w:val="24"/>
          <w:szCs w:val="24"/>
        </w:rPr>
      </w:pPr>
      <w:r w:rsidRPr="00816E05">
        <w:rPr>
          <w:rFonts w:cs="Times New Roman"/>
          <w:sz w:val="24"/>
          <w:szCs w:val="24"/>
        </w:rPr>
        <w:t>The reviewed literature supports an integrated view in which MRI acquisition, preprocessing, detection, localization, segmentation, classification, robustness evaluation, and explainability are interconnected stages</w:t>
      </w:r>
      <w:r w:rsidR="00A6379B" w:rsidRPr="00816E05">
        <w:rPr>
          <w:rFonts w:cs="Times New Roman"/>
          <w:sz w:val="24"/>
          <w:szCs w:val="24"/>
        </w:rPr>
        <w:t xml:space="preserve"> [14]</w:t>
      </w:r>
      <w:r w:rsidR="00996887" w:rsidRPr="00816E05">
        <w:rPr>
          <w:rFonts w:cs="Times New Roman"/>
          <w:sz w:val="24"/>
          <w:szCs w:val="24"/>
        </w:rPr>
        <w:t>– [</w:t>
      </w:r>
      <w:r w:rsidR="00A6379B" w:rsidRPr="00816E05">
        <w:rPr>
          <w:rFonts w:cs="Times New Roman"/>
          <w:sz w:val="24"/>
          <w:szCs w:val="24"/>
        </w:rPr>
        <w:t>18]</w:t>
      </w:r>
      <w:r w:rsidRPr="00816E05">
        <w:rPr>
          <w:rFonts w:cs="Times New Roman"/>
          <w:sz w:val="24"/>
          <w:szCs w:val="24"/>
        </w:rPr>
        <w:t>. Existing studies often treat these tasks independently, which motivates a unified analytical framework</w:t>
      </w:r>
      <w:r w:rsidR="00A6379B" w:rsidRPr="00816E05">
        <w:rPr>
          <w:rFonts w:cs="Times New Roman"/>
          <w:sz w:val="24"/>
          <w:szCs w:val="24"/>
        </w:rPr>
        <w:t xml:space="preserve"> [14]</w:t>
      </w:r>
      <w:r w:rsidR="00996887" w:rsidRPr="00816E05">
        <w:rPr>
          <w:rFonts w:cs="Times New Roman"/>
          <w:sz w:val="24"/>
          <w:szCs w:val="24"/>
        </w:rPr>
        <w:t>– [</w:t>
      </w:r>
      <w:r w:rsidR="00A6379B" w:rsidRPr="00816E05">
        <w:rPr>
          <w:rFonts w:cs="Times New Roman"/>
          <w:sz w:val="24"/>
          <w:szCs w:val="24"/>
        </w:rPr>
        <w:t>16]</w:t>
      </w:r>
      <w:r w:rsidRPr="00816E05">
        <w:rPr>
          <w:rFonts w:cs="Times New Roman"/>
          <w:sz w:val="24"/>
          <w:szCs w:val="24"/>
        </w:rPr>
        <w:t xml:space="preserve">. </w:t>
      </w:r>
    </w:p>
    <w:tbl>
      <w:tblPr>
        <w:tblStyle w:val="TableGrid"/>
        <w:tblW w:w="0" w:type="auto"/>
        <w:tblLook w:val="04A0" w:firstRow="1" w:lastRow="0" w:firstColumn="1" w:lastColumn="0" w:noHBand="0" w:noVBand="1"/>
      </w:tblPr>
      <w:tblGrid>
        <w:gridCol w:w="5112"/>
        <w:gridCol w:w="5112"/>
      </w:tblGrid>
      <w:tr w:rsidR="00E154EE" w:rsidRPr="00816E05" w14:paraId="3D1BF7D2" w14:textId="77777777">
        <w:tc>
          <w:tcPr>
            <w:tcW w:w="5112" w:type="dxa"/>
          </w:tcPr>
          <w:p w14:paraId="67085077" w14:textId="77777777" w:rsidR="00E154EE" w:rsidRPr="00816E05" w:rsidRDefault="00000000" w:rsidP="000167D5">
            <w:pPr>
              <w:jc w:val="both"/>
              <w:rPr>
                <w:rFonts w:cs="Times New Roman"/>
                <w:sz w:val="24"/>
                <w:szCs w:val="24"/>
              </w:rPr>
            </w:pPr>
            <w:r w:rsidRPr="00816E05">
              <w:rPr>
                <w:rFonts w:cs="Times New Roman"/>
                <w:sz w:val="24"/>
                <w:szCs w:val="24"/>
              </w:rPr>
              <w:t>Task</w:t>
            </w:r>
          </w:p>
        </w:tc>
        <w:tc>
          <w:tcPr>
            <w:tcW w:w="5112" w:type="dxa"/>
          </w:tcPr>
          <w:p w14:paraId="4503C7FC" w14:textId="77777777" w:rsidR="00E154EE" w:rsidRPr="00816E05" w:rsidRDefault="00000000" w:rsidP="000167D5">
            <w:pPr>
              <w:jc w:val="both"/>
              <w:rPr>
                <w:rFonts w:cs="Times New Roman"/>
                <w:sz w:val="24"/>
                <w:szCs w:val="24"/>
              </w:rPr>
            </w:pPr>
            <w:r w:rsidRPr="00816E05">
              <w:rPr>
                <w:rFonts w:cs="Times New Roman"/>
                <w:sz w:val="24"/>
                <w:szCs w:val="24"/>
              </w:rPr>
              <w:t>Representative architecture</w:t>
            </w:r>
          </w:p>
        </w:tc>
      </w:tr>
      <w:tr w:rsidR="00E154EE" w:rsidRPr="00816E05" w14:paraId="2A47A761" w14:textId="77777777">
        <w:tc>
          <w:tcPr>
            <w:tcW w:w="5112" w:type="dxa"/>
          </w:tcPr>
          <w:p w14:paraId="74FF14FE" w14:textId="77777777" w:rsidR="00E154EE" w:rsidRPr="00816E05" w:rsidRDefault="00000000" w:rsidP="000167D5">
            <w:pPr>
              <w:jc w:val="both"/>
              <w:rPr>
                <w:rFonts w:cs="Times New Roman"/>
                <w:sz w:val="24"/>
                <w:szCs w:val="24"/>
              </w:rPr>
            </w:pPr>
            <w:r w:rsidRPr="00816E05">
              <w:rPr>
                <w:rFonts w:cs="Times New Roman"/>
                <w:sz w:val="24"/>
                <w:szCs w:val="24"/>
              </w:rPr>
              <w:t>Tumor detection</w:t>
            </w:r>
          </w:p>
        </w:tc>
        <w:tc>
          <w:tcPr>
            <w:tcW w:w="5112" w:type="dxa"/>
          </w:tcPr>
          <w:p w14:paraId="78D54F14" w14:textId="77777777" w:rsidR="00E154EE" w:rsidRPr="00816E05" w:rsidRDefault="00000000" w:rsidP="000167D5">
            <w:pPr>
              <w:jc w:val="both"/>
              <w:rPr>
                <w:rFonts w:cs="Times New Roman"/>
                <w:sz w:val="24"/>
                <w:szCs w:val="24"/>
              </w:rPr>
            </w:pPr>
            <w:r w:rsidRPr="00816E05">
              <w:rPr>
                <w:rFonts w:cs="Times New Roman"/>
                <w:sz w:val="24"/>
                <w:szCs w:val="24"/>
              </w:rPr>
              <w:t>Swin Transformer</w:t>
            </w:r>
          </w:p>
        </w:tc>
      </w:tr>
      <w:tr w:rsidR="00E154EE" w:rsidRPr="00816E05" w14:paraId="6C1183D3" w14:textId="77777777">
        <w:tc>
          <w:tcPr>
            <w:tcW w:w="5112" w:type="dxa"/>
          </w:tcPr>
          <w:p w14:paraId="19ED0A7C" w14:textId="77777777" w:rsidR="00E154EE" w:rsidRPr="00816E05" w:rsidRDefault="00000000" w:rsidP="000167D5">
            <w:pPr>
              <w:jc w:val="both"/>
              <w:rPr>
                <w:rFonts w:cs="Times New Roman"/>
                <w:sz w:val="24"/>
                <w:szCs w:val="24"/>
              </w:rPr>
            </w:pPr>
            <w:r w:rsidRPr="00816E05">
              <w:rPr>
                <w:rFonts w:cs="Times New Roman"/>
                <w:sz w:val="24"/>
                <w:szCs w:val="24"/>
              </w:rPr>
              <w:t>Tumor segmentation</w:t>
            </w:r>
          </w:p>
        </w:tc>
        <w:tc>
          <w:tcPr>
            <w:tcW w:w="5112" w:type="dxa"/>
          </w:tcPr>
          <w:p w14:paraId="35B7ED25" w14:textId="77777777" w:rsidR="00E154EE" w:rsidRPr="00816E05" w:rsidRDefault="00000000" w:rsidP="000167D5">
            <w:pPr>
              <w:jc w:val="both"/>
              <w:rPr>
                <w:rFonts w:cs="Times New Roman"/>
                <w:sz w:val="24"/>
                <w:szCs w:val="24"/>
              </w:rPr>
            </w:pPr>
            <w:r w:rsidRPr="00816E05">
              <w:rPr>
                <w:rFonts w:cs="Times New Roman"/>
                <w:sz w:val="24"/>
                <w:szCs w:val="24"/>
              </w:rPr>
              <w:t>Swin UNETR</w:t>
            </w:r>
          </w:p>
        </w:tc>
      </w:tr>
      <w:tr w:rsidR="00E154EE" w:rsidRPr="00816E05" w14:paraId="06942217" w14:textId="77777777">
        <w:tc>
          <w:tcPr>
            <w:tcW w:w="5112" w:type="dxa"/>
          </w:tcPr>
          <w:p w14:paraId="76FB1841" w14:textId="77777777" w:rsidR="00E154EE" w:rsidRPr="00816E05" w:rsidRDefault="00000000" w:rsidP="000167D5">
            <w:pPr>
              <w:jc w:val="both"/>
              <w:rPr>
                <w:rFonts w:cs="Times New Roman"/>
                <w:sz w:val="24"/>
                <w:szCs w:val="24"/>
              </w:rPr>
            </w:pPr>
            <w:r w:rsidRPr="00816E05">
              <w:rPr>
                <w:rFonts w:cs="Times New Roman"/>
                <w:sz w:val="24"/>
                <w:szCs w:val="24"/>
              </w:rPr>
              <w:t>Tumor classification</w:t>
            </w:r>
          </w:p>
        </w:tc>
        <w:tc>
          <w:tcPr>
            <w:tcW w:w="5112" w:type="dxa"/>
          </w:tcPr>
          <w:p w14:paraId="19DE7751" w14:textId="77777777" w:rsidR="00E154EE" w:rsidRPr="00816E05" w:rsidRDefault="00000000" w:rsidP="000167D5">
            <w:pPr>
              <w:jc w:val="both"/>
              <w:rPr>
                <w:rFonts w:cs="Times New Roman"/>
                <w:sz w:val="24"/>
                <w:szCs w:val="24"/>
              </w:rPr>
            </w:pPr>
            <w:r w:rsidRPr="00816E05">
              <w:rPr>
                <w:rFonts w:cs="Times New Roman"/>
                <w:sz w:val="24"/>
                <w:szCs w:val="24"/>
              </w:rPr>
              <w:t>CoAtNet</w:t>
            </w:r>
          </w:p>
        </w:tc>
      </w:tr>
      <w:tr w:rsidR="00E154EE" w:rsidRPr="00816E05" w14:paraId="02D6B8FD" w14:textId="77777777">
        <w:tc>
          <w:tcPr>
            <w:tcW w:w="5112" w:type="dxa"/>
          </w:tcPr>
          <w:p w14:paraId="7BEC80A7" w14:textId="77777777" w:rsidR="00E154EE" w:rsidRPr="00816E05" w:rsidRDefault="00000000" w:rsidP="000167D5">
            <w:pPr>
              <w:jc w:val="both"/>
              <w:rPr>
                <w:rFonts w:cs="Times New Roman"/>
                <w:sz w:val="24"/>
                <w:szCs w:val="24"/>
              </w:rPr>
            </w:pPr>
            <w:r w:rsidRPr="00816E05">
              <w:rPr>
                <w:rFonts w:cs="Times New Roman"/>
                <w:sz w:val="24"/>
                <w:szCs w:val="24"/>
              </w:rPr>
              <w:t>CNN detection/classification baselines</w:t>
            </w:r>
          </w:p>
        </w:tc>
        <w:tc>
          <w:tcPr>
            <w:tcW w:w="5112" w:type="dxa"/>
          </w:tcPr>
          <w:p w14:paraId="3B107EA1" w14:textId="77777777" w:rsidR="00E154EE" w:rsidRPr="00816E05" w:rsidRDefault="00000000" w:rsidP="000167D5">
            <w:pPr>
              <w:jc w:val="both"/>
              <w:rPr>
                <w:rFonts w:cs="Times New Roman"/>
                <w:sz w:val="24"/>
                <w:szCs w:val="24"/>
              </w:rPr>
            </w:pPr>
            <w:r w:rsidRPr="00816E05">
              <w:rPr>
                <w:rFonts w:cs="Times New Roman"/>
                <w:sz w:val="24"/>
                <w:szCs w:val="24"/>
              </w:rPr>
              <w:t>ResNet, DenseNet, EfficientNet</w:t>
            </w:r>
          </w:p>
        </w:tc>
      </w:tr>
      <w:tr w:rsidR="00E154EE" w:rsidRPr="00816E05" w14:paraId="5CA6005E" w14:textId="77777777">
        <w:tc>
          <w:tcPr>
            <w:tcW w:w="5112" w:type="dxa"/>
          </w:tcPr>
          <w:p w14:paraId="028374DE" w14:textId="77777777" w:rsidR="00E154EE" w:rsidRPr="00816E05" w:rsidRDefault="00000000" w:rsidP="000167D5">
            <w:pPr>
              <w:jc w:val="both"/>
              <w:rPr>
                <w:rFonts w:cs="Times New Roman"/>
                <w:sz w:val="24"/>
                <w:szCs w:val="24"/>
              </w:rPr>
            </w:pPr>
            <w:r w:rsidRPr="00816E05">
              <w:rPr>
                <w:rFonts w:cs="Times New Roman"/>
                <w:sz w:val="24"/>
                <w:szCs w:val="24"/>
              </w:rPr>
              <w:t>CNN segmentation baselines</w:t>
            </w:r>
          </w:p>
        </w:tc>
        <w:tc>
          <w:tcPr>
            <w:tcW w:w="5112" w:type="dxa"/>
          </w:tcPr>
          <w:p w14:paraId="0827098C" w14:textId="77777777" w:rsidR="00E154EE" w:rsidRPr="00816E05" w:rsidRDefault="00000000" w:rsidP="000167D5">
            <w:pPr>
              <w:jc w:val="both"/>
              <w:rPr>
                <w:rFonts w:cs="Times New Roman"/>
                <w:sz w:val="24"/>
                <w:szCs w:val="24"/>
              </w:rPr>
            </w:pPr>
            <w:r w:rsidRPr="00816E05">
              <w:rPr>
                <w:rFonts w:cs="Times New Roman"/>
                <w:sz w:val="24"/>
                <w:szCs w:val="24"/>
              </w:rPr>
              <w:t>U-Net, U-Net++, nnU-Net</w:t>
            </w:r>
          </w:p>
        </w:tc>
      </w:tr>
    </w:tbl>
    <w:p w14:paraId="6768F76C" w14:textId="48B13233" w:rsidR="00E154EE" w:rsidRPr="00816E05" w:rsidRDefault="00000000" w:rsidP="000167D5">
      <w:pPr>
        <w:jc w:val="both"/>
        <w:rPr>
          <w:rFonts w:cs="Times New Roman"/>
          <w:sz w:val="24"/>
          <w:szCs w:val="24"/>
        </w:rPr>
      </w:pPr>
      <w:r w:rsidRPr="008E7EEB">
        <w:rPr>
          <w:rFonts w:cs="Times New Roman"/>
          <w:b/>
          <w:bCs/>
          <w:sz w:val="24"/>
          <w:szCs w:val="24"/>
        </w:rPr>
        <w:t>T</w:t>
      </w:r>
      <w:r w:rsidR="00B267FB" w:rsidRPr="008E7EEB">
        <w:rPr>
          <w:rFonts w:cs="Times New Roman"/>
          <w:b/>
          <w:bCs/>
          <w:sz w:val="24"/>
          <w:szCs w:val="24"/>
        </w:rPr>
        <w:t>able</w:t>
      </w:r>
      <w:r w:rsidR="008E7EEB" w:rsidRPr="008E7EEB">
        <w:rPr>
          <w:rFonts w:cs="Times New Roman"/>
          <w:b/>
          <w:bCs/>
          <w:sz w:val="24"/>
          <w:szCs w:val="24"/>
        </w:rPr>
        <w:t>-4</w:t>
      </w:r>
      <w:r w:rsidR="008E7EEB">
        <w:rPr>
          <w:rFonts w:cs="Times New Roman"/>
          <w:sz w:val="24"/>
          <w:szCs w:val="24"/>
        </w:rPr>
        <w:t>:</w:t>
      </w:r>
      <w:r w:rsidRPr="00816E05">
        <w:rPr>
          <w:rFonts w:cs="Times New Roman"/>
          <w:sz w:val="24"/>
          <w:szCs w:val="24"/>
        </w:rPr>
        <w:t xml:space="preserve"> Representative architecture mapping based on the reviewed literature; the mapping is not presented as an experimentally validated result.</w:t>
      </w:r>
    </w:p>
    <w:p w14:paraId="40E8D9BA" w14:textId="388A8E99" w:rsidR="00E154EE" w:rsidRPr="00816E05" w:rsidRDefault="007917AD" w:rsidP="000167D5">
      <w:pPr>
        <w:jc w:val="both"/>
        <w:rPr>
          <w:rFonts w:cs="Times New Roman"/>
          <w:sz w:val="24"/>
          <w:szCs w:val="24"/>
        </w:rPr>
      </w:pPr>
      <w:r w:rsidRPr="00816E05">
        <w:rPr>
          <w:rFonts w:cs="Times New Roman"/>
          <w:noProof/>
          <w:sz w:val="24"/>
          <w:szCs w:val="24"/>
        </w:rPr>
        <w:drawing>
          <wp:inline distT="0" distB="0" distL="0" distR="0" wp14:anchorId="0EC5B408" wp14:editId="51985D7D">
            <wp:extent cx="6489700" cy="2857500"/>
            <wp:effectExtent l="0" t="0" r="6350" b="0"/>
            <wp:docPr id="19894528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89700" cy="2857500"/>
                    </a:xfrm>
                    <a:prstGeom prst="rect">
                      <a:avLst/>
                    </a:prstGeom>
                    <a:noFill/>
                    <a:ln>
                      <a:noFill/>
                    </a:ln>
                  </pic:spPr>
                </pic:pic>
              </a:graphicData>
            </a:graphic>
          </wp:inline>
        </w:drawing>
      </w:r>
    </w:p>
    <w:p w14:paraId="60E38610" w14:textId="5EF15818" w:rsidR="0035001E" w:rsidRPr="00816E05" w:rsidRDefault="0035001E" w:rsidP="005D37DA">
      <w:pPr>
        <w:spacing w:after="0"/>
        <w:jc w:val="center"/>
        <w:rPr>
          <w:rFonts w:cs="Times New Roman"/>
          <w:b/>
          <w:bCs/>
          <w:sz w:val="24"/>
          <w:szCs w:val="24"/>
        </w:rPr>
      </w:pPr>
      <w:r w:rsidRPr="00816E05">
        <w:rPr>
          <w:rFonts w:cs="Times New Roman"/>
          <w:b/>
          <w:bCs/>
          <w:sz w:val="24"/>
          <w:szCs w:val="24"/>
        </w:rPr>
        <w:t xml:space="preserve">Figure-8: </w:t>
      </w:r>
      <w:r w:rsidRPr="0083358C">
        <w:rPr>
          <w:rFonts w:cs="Times New Roman"/>
          <w:sz w:val="24"/>
          <w:szCs w:val="24"/>
        </w:rPr>
        <w:t>Integrated brain tumor MRI analysis pipeline</w:t>
      </w:r>
    </w:p>
    <w:p w14:paraId="3FF59933" w14:textId="77777777" w:rsidR="00E154EE" w:rsidRPr="00816E05" w:rsidRDefault="00000000" w:rsidP="000167D5">
      <w:pPr>
        <w:pStyle w:val="Heading1"/>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lastRenderedPageBreak/>
        <w:t>X. EXPLAINABLE AI AND ROBUSTNESS</w:t>
      </w:r>
    </w:p>
    <w:p w14:paraId="4C031131" w14:textId="2BCC8256" w:rsidR="00E154EE" w:rsidRPr="00816E05" w:rsidRDefault="00000000" w:rsidP="000167D5">
      <w:pPr>
        <w:jc w:val="both"/>
        <w:rPr>
          <w:rFonts w:cs="Times New Roman"/>
          <w:sz w:val="24"/>
          <w:szCs w:val="24"/>
        </w:rPr>
      </w:pPr>
      <w:r w:rsidRPr="00816E05">
        <w:rPr>
          <w:rFonts w:cs="Times New Roman"/>
          <w:sz w:val="24"/>
          <w:szCs w:val="24"/>
        </w:rPr>
        <w:t>Clinical adoption requires evidence that models focus on clinically meaningful regions. Candidate explainability approaches include Grad-CAM, Grad-CAM++, attention-map visualization, occlusion sensitivity analysis, and feature attribution</w:t>
      </w:r>
      <w:r w:rsidR="00CC3233" w:rsidRPr="00816E05">
        <w:rPr>
          <w:rFonts w:cs="Times New Roman"/>
          <w:sz w:val="24"/>
          <w:szCs w:val="24"/>
        </w:rPr>
        <w:t>[17], [18]</w:t>
      </w:r>
      <w:r w:rsidRPr="00816E05">
        <w:rPr>
          <w:rFonts w:cs="Times New Roman"/>
          <w:sz w:val="24"/>
          <w:szCs w:val="24"/>
        </w:rPr>
        <w:t>. These methods provide complementary evidence about model behavior but should not be interpreted as definitive proof of clinical reasoning</w:t>
      </w:r>
      <w:r w:rsidR="00CC3233" w:rsidRPr="00816E05">
        <w:rPr>
          <w:rFonts w:cs="Times New Roman"/>
          <w:sz w:val="24"/>
          <w:szCs w:val="24"/>
        </w:rPr>
        <w:t>[17]</w:t>
      </w:r>
      <w:r w:rsidRPr="00816E05">
        <w:rPr>
          <w:rFonts w:cs="Times New Roman"/>
          <w:sz w:val="24"/>
          <w:szCs w:val="24"/>
        </w:rPr>
        <w:t xml:space="preserve">. </w:t>
      </w:r>
    </w:p>
    <w:tbl>
      <w:tblPr>
        <w:tblStyle w:val="TableGrid"/>
        <w:tblW w:w="0" w:type="auto"/>
        <w:tblLook w:val="04A0" w:firstRow="1" w:lastRow="0" w:firstColumn="1" w:lastColumn="0" w:noHBand="0" w:noVBand="1"/>
      </w:tblPr>
      <w:tblGrid>
        <w:gridCol w:w="2556"/>
        <w:gridCol w:w="2556"/>
        <w:gridCol w:w="2556"/>
        <w:gridCol w:w="2556"/>
      </w:tblGrid>
      <w:tr w:rsidR="00E154EE" w:rsidRPr="00816E05" w14:paraId="52BC56BE" w14:textId="77777777">
        <w:tc>
          <w:tcPr>
            <w:tcW w:w="2556" w:type="dxa"/>
          </w:tcPr>
          <w:p w14:paraId="2CB77292" w14:textId="77777777" w:rsidR="00E154EE" w:rsidRPr="00816E05" w:rsidRDefault="00000000" w:rsidP="000167D5">
            <w:pPr>
              <w:jc w:val="both"/>
              <w:rPr>
                <w:rFonts w:cs="Times New Roman"/>
                <w:sz w:val="24"/>
                <w:szCs w:val="24"/>
              </w:rPr>
            </w:pPr>
            <w:r w:rsidRPr="00816E05">
              <w:rPr>
                <w:rFonts w:cs="Times New Roman"/>
                <w:sz w:val="24"/>
                <w:szCs w:val="24"/>
              </w:rPr>
              <w:t>Method</w:t>
            </w:r>
          </w:p>
        </w:tc>
        <w:tc>
          <w:tcPr>
            <w:tcW w:w="2556" w:type="dxa"/>
          </w:tcPr>
          <w:p w14:paraId="14B328DA" w14:textId="77777777" w:rsidR="00E154EE" w:rsidRPr="00816E05" w:rsidRDefault="00000000" w:rsidP="000167D5">
            <w:pPr>
              <w:jc w:val="both"/>
              <w:rPr>
                <w:rFonts w:cs="Times New Roman"/>
                <w:sz w:val="24"/>
                <w:szCs w:val="24"/>
              </w:rPr>
            </w:pPr>
            <w:r w:rsidRPr="00816E05">
              <w:rPr>
                <w:rFonts w:cs="Times New Roman"/>
                <w:sz w:val="24"/>
                <w:szCs w:val="24"/>
              </w:rPr>
              <w:t>Typical model</w:t>
            </w:r>
          </w:p>
        </w:tc>
        <w:tc>
          <w:tcPr>
            <w:tcW w:w="2556" w:type="dxa"/>
          </w:tcPr>
          <w:p w14:paraId="3832F68F" w14:textId="77777777" w:rsidR="00E154EE" w:rsidRPr="00816E05" w:rsidRDefault="00000000" w:rsidP="000167D5">
            <w:pPr>
              <w:jc w:val="both"/>
              <w:rPr>
                <w:rFonts w:cs="Times New Roman"/>
                <w:sz w:val="24"/>
                <w:szCs w:val="24"/>
              </w:rPr>
            </w:pPr>
            <w:r w:rsidRPr="00816E05">
              <w:rPr>
                <w:rFonts w:cs="Times New Roman"/>
                <w:sz w:val="24"/>
                <w:szCs w:val="24"/>
              </w:rPr>
              <w:t>Output</w:t>
            </w:r>
          </w:p>
        </w:tc>
        <w:tc>
          <w:tcPr>
            <w:tcW w:w="2556" w:type="dxa"/>
          </w:tcPr>
          <w:p w14:paraId="16298ABE" w14:textId="77777777" w:rsidR="00E154EE" w:rsidRPr="00816E05" w:rsidRDefault="00000000" w:rsidP="000167D5">
            <w:pPr>
              <w:jc w:val="both"/>
              <w:rPr>
                <w:rFonts w:cs="Times New Roman"/>
                <w:sz w:val="24"/>
                <w:szCs w:val="24"/>
              </w:rPr>
            </w:pPr>
            <w:r w:rsidRPr="00816E05">
              <w:rPr>
                <w:rFonts w:cs="Times New Roman"/>
                <w:sz w:val="24"/>
                <w:szCs w:val="24"/>
              </w:rPr>
              <w:t>Limitation</w:t>
            </w:r>
          </w:p>
        </w:tc>
      </w:tr>
      <w:tr w:rsidR="00E154EE" w:rsidRPr="00816E05" w14:paraId="36476137" w14:textId="77777777">
        <w:tc>
          <w:tcPr>
            <w:tcW w:w="2556" w:type="dxa"/>
          </w:tcPr>
          <w:p w14:paraId="1E5887F3" w14:textId="77777777" w:rsidR="00E154EE" w:rsidRPr="00816E05" w:rsidRDefault="00000000" w:rsidP="000167D5">
            <w:pPr>
              <w:jc w:val="both"/>
              <w:rPr>
                <w:rFonts w:cs="Times New Roman"/>
                <w:sz w:val="24"/>
                <w:szCs w:val="24"/>
              </w:rPr>
            </w:pPr>
            <w:r w:rsidRPr="00816E05">
              <w:rPr>
                <w:rFonts w:cs="Times New Roman"/>
                <w:sz w:val="24"/>
                <w:szCs w:val="24"/>
              </w:rPr>
              <w:t>Grad-CAM</w:t>
            </w:r>
          </w:p>
        </w:tc>
        <w:tc>
          <w:tcPr>
            <w:tcW w:w="2556" w:type="dxa"/>
          </w:tcPr>
          <w:p w14:paraId="45642F59" w14:textId="77777777" w:rsidR="00E154EE" w:rsidRPr="00816E05" w:rsidRDefault="00000000" w:rsidP="000167D5">
            <w:pPr>
              <w:jc w:val="both"/>
              <w:rPr>
                <w:rFonts w:cs="Times New Roman"/>
                <w:sz w:val="24"/>
                <w:szCs w:val="24"/>
              </w:rPr>
            </w:pPr>
            <w:r w:rsidRPr="00816E05">
              <w:rPr>
                <w:rFonts w:cs="Times New Roman"/>
                <w:sz w:val="24"/>
                <w:szCs w:val="24"/>
              </w:rPr>
              <w:t>CNN</w:t>
            </w:r>
          </w:p>
        </w:tc>
        <w:tc>
          <w:tcPr>
            <w:tcW w:w="2556" w:type="dxa"/>
          </w:tcPr>
          <w:p w14:paraId="2F793A68" w14:textId="77777777" w:rsidR="00E154EE" w:rsidRPr="00816E05" w:rsidRDefault="00000000" w:rsidP="000167D5">
            <w:pPr>
              <w:jc w:val="both"/>
              <w:rPr>
                <w:rFonts w:cs="Times New Roman"/>
                <w:sz w:val="24"/>
                <w:szCs w:val="24"/>
              </w:rPr>
            </w:pPr>
            <w:r w:rsidRPr="00816E05">
              <w:rPr>
                <w:rFonts w:cs="Times New Roman"/>
                <w:sz w:val="24"/>
                <w:szCs w:val="24"/>
              </w:rPr>
              <w:t>Activation heatmap</w:t>
            </w:r>
          </w:p>
        </w:tc>
        <w:tc>
          <w:tcPr>
            <w:tcW w:w="2556" w:type="dxa"/>
          </w:tcPr>
          <w:p w14:paraId="58C26FC9" w14:textId="77777777" w:rsidR="00E154EE" w:rsidRPr="00816E05" w:rsidRDefault="00000000" w:rsidP="000167D5">
            <w:pPr>
              <w:jc w:val="both"/>
              <w:rPr>
                <w:rFonts w:cs="Times New Roman"/>
                <w:sz w:val="24"/>
                <w:szCs w:val="24"/>
              </w:rPr>
            </w:pPr>
            <w:r w:rsidRPr="00816E05">
              <w:rPr>
                <w:rFonts w:cs="Times New Roman"/>
                <w:sz w:val="24"/>
                <w:szCs w:val="24"/>
              </w:rPr>
              <w:t>Primarily class-discriminative</w:t>
            </w:r>
          </w:p>
        </w:tc>
      </w:tr>
      <w:tr w:rsidR="00E154EE" w:rsidRPr="00816E05" w14:paraId="5B000FCB" w14:textId="77777777">
        <w:tc>
          <w:tcPr>
            <w:tcW w:w="2556" w:type="dxa"/>
          </w:tcPr>
          <w:p w14:paraId="6B6943BC" w14:textId="77777777" w:rsidR="00E154EE" w:rsidRPr="00816E05" w:rsidRDefault="00000000" w:rsidP="000167D5">
            <w:pPr>
              <w:jc w:val="both"/>
              <w:rPr>
                <w:rFonts w:cs="Times New Roman"/>
                <w:sz w:val="24"/>
                <w:szCs w:val="24"/>
              </w:rPr>
            </w:pPr>
            <w:r w:rsidRPr="00816E05">
              <w:rPr>
                <w:rFonts w:cs="Times New Roman"/>
                <w:sz w:val="24"/>
                <w:szCs w:val="24"/>
              </w:rPr>
              <w:t>Grad-CAM++</w:t>
            </w:r>
          </w:p>
        </w:tc>
        <w:tc>
          <w:tcPr>
            <w:tcW w:w="2556" w:type="dxa"/>
          </w:tcPr>
          <w:p w14:paraId="40586B73" w14:textId="77777777" w:rsidR="00E154EE" w:rsidRPr="00816E05" w:rsidRDefault="00000000" w:rsidP="000167D5">
            <w:pPr>
              <w:jc w:val="both"/>
              <w:rPr>
                <w:rFonts w:cs="Times New Roman"/>
                <w:sz w:val="24"/>
                <w:szCs w:val="24"/>
              </w:rPr>
            </w:pPr>
            <w:r w:rsidRPr="00816E05">
              <w:rPr>
                <w:rFonts w:cs="Times New Roman"/>
                <w:sz w:val="24"/>
                <w:szCs w:val="24"/>
              </w:rPr>
              <w:t>CNN</w:t>
            </w:r>
          </w:p>
        </w:tc>
        <w:tc>
          <w:tcPr>
            <w:tcW w:w="2556" w:type="dxa"/>
          </w:tcPr>
          <w:p w14:paraId="1B1EE0D6" w14:textId="77777777" w:rsidR="00E154EE" w:rsidRPr="00816E05" w:rsidRDefault="00000000" w:rsidP="000167D5">
            <w:pPr>
              <w:jc w:val="both"/>
              <w:rPr>
                <w:rFonts w:cs="Times New Roman"/>
                <w:sz w:val="24"/>
                <w:szCs w:val="24"/>
              </w:rPr>
            </w:pPr>
            <w:r w:rsidRPr="00816E05">
              <w:rPr>
                <w:rFonts w:cs="Times New Roman"/>
                <w:sz w:val="24"/>
                <w:szCs w:val="24"/>
              </w:rPr>
              <w:t>Refined heatmap</w:t>
            </w:r>
          </w:p>
        </w:tc>
        <w:tc>
          <w:tcPr>
            <w:tcW w:w="2556" w:type="dxa"/>
          </w:tcPr>
          <w:p w14:paraId="0AA44537" w14:textId="77777777" w:rsidR="00E154EE" w:rsidRPr="00816E05" w:rsidRDefault="00000000" w:rsidP="000167D5">
            <w:pPr>
              <w:jc w:val="both"/>
              <w:rPr>
                <w:rFonts w:cs="Times New Roman"/>
                <w:sz w:val="24"/>
                <w:szCs w:val="24"/>
              </w:rPr>
            </w:pPr>
            <w:r w:rsidRPr="00816E05">
              <w:rPr>
                <w:rFonts w:cs="Times New Roman"/>
                <w:sz w:val="24"/>
                <w:szCs w:val="24"/>
              </w:rPr>
              <w:t>Additional computation</w:t>
            </w:r>
          </w:p>
        </w:tc>
      </w:tr>
      <w:tr w:rsidR="00E154EE" w:rsidRPr="00816E05" w14:paraId="55CCACBE" w14:textId="77777777">
        <w:tc>
          <w:tcPr>
            <w:tcW w:w="2556" w:type="dxa"/>
          </w:tcPr>
          <w:p w14:paraId="2C6ABD28" w14:textId="77777777" w:rsidR="00E154EE" w:rsidRPr="00816E05" w:rsidRDefault="00000000" w:rsidP="000167D5">
            <w:pPr>
              <w:jc w:val="both"/>
              <w:rPr>
                <w:rFonts w:cs="Times New Roman"/>
                <w:sz w:val="24"/>
                <w:szCs w:val="24"/>
              </w:rPr>
            </w:pPr>
            <w:r w:rsidRPr="00816E05">
              <w:rPr>
                <w:rFonts w:cs="Times New Roman"/>
                <w:sz w:val="24"/>
                <w:szCs w:val="24"/>
              </w:rPr>
              <w:t>Attention visualization</w:t>
            </w:r>
          </w:p>
        </w:tc>
        <w:tc>
          <w:tcPr>
            <w:tcW w:w="2556" w:type="dxa"/>
          </w:tcPr>
          <w:p w14:paraId="15E77C47" w14:textId="77777777" w:rsidR="00E154EE" w:rsidRPr="00816E05" w:rsidRDefault="00000000" w:rsidP="000167D5">
            <w:pPr>
              <w:jc w:val="both"/>
              <w:rPr>
                <w:rFonts w:cs="Times New Roman"/>
                <w:sz w:val="24"/>
                <w:szCs w:val="24"/>
              </w:rPr>
            </w:pPr>
            <w:r w:rsidRPr="00816E05">
              <w:rPr>
                <w:rFonts w:cs="Times New Roman"/>
                <w:sz w:val="24"/>
                <w:szCs w:val="24"/>
              </w:rPr>
              <w:t>Transformer</w:t>
            </w:r>
          </w:p>
        </w:tc>
        <w:tc>
          <w:tcPr>
            <w:tcW w:w="2556" w:type="dxa"/>
          </w:tcPr>
          <w:p w14:paraId="6C9773FA" w14:textId="77777777" w:rsidR="00E154EE" w:rsidRPr="00816E05" w:rsidRDefault="00000000" w:rsidP="000167D5">
            <w:pPr>
              <w:jc w:val="both"/>
              <w:rPr>
                <w:rFonts w:cs="Times New Roman"/>
                <w:sz w:val="24"/>
                <w:szCs w:val="24"/>
              </w:rPr>
            </w:pPr>
            <w:r w:rsidRPr="00816E05">
              <w:rPr>
                <w:rFonts w:cs="Times New Roman"/>
                <w:sz w:val="24"/>
                <w:szCs w:val="24"/>
              </w:rPr>
              <w:t>Attention regions</w:t>
            </w:r>
          </w:p>
        </w:tc>
        <w:tc>
          <w:tcPr>
            <w:tcW w:w="2556" w:type="dxa"/>
          </w:tcPr>
          <w:p w14:paraId="094922E7" w14:textId="77777777" w:rsidR="00E154EE" w:rsidRPr="00816E05" w:rsidRDefault="00000000" w:rsidP="000167D5">
            <w:pPr>
              <w:jc w:val="both"/>
              <w:rPr>
                <w:rFonts w:cs="Times New Roman"/>
                <w:sz w:val="24"/>
                <w:szCs w:val="24"/>
              </w:rPr>
            </w:pPr>
            <w:r w:rsidRPr="00816E05">
              <w:rPr>
                <w:rFonts w:cs="Times New Roman"/>
                <w:sz w:val="24"/>
                <w:szCs w:val="24"/>
              </w:rPr>
              <w:t>Attention is not necessarily causal</w:t>
            </w:r>
          </w:p>
        </w:tc>
      </w:tr>
      <w:tr w:rsidR="00E154EE" w:rsidRPr="00816E05" w14:paraId="548B81D3" w14:textId="77777777">
        <w:tc>
          <w:tcPr>
            <w:tcW w:w="2556" w:type="dxa"/>
          </w:tcPr>
          <w:p w14:paraId="280BD10A" w14:textId="77777777" w:rsidR="00E154EE" w:rsidRPr="00816E05" w:rsidRDefault="00000000" w:rsidP="000167D5">
            <w:pPr>
              <w:jc w:val="both"/>
              <w:rPr>
                <w:rFonts w:cs="Times New Roman"/>
                <w:sz w:val="24"/>
                <w:szCs w:val="24"/>
              </w:rPr>
            </w:pPr>
            <w:r w:rsidRPr="00816E05">
              <w:rPr>
                <w:rFonts w:cs="Times New Roman"/>
                <w:sz w:val="24"/>
                <w:szCs w:val="24"/>
              </w:rPr>
              <w:t>Occlusion analysis</w:t>
            </w:r>
          </w:p>
        </w:tc>
        <w:tc>
          <w:tcPr>
            <w:tcW w:w="2556" w:type="dxa"/>
          </w:tcPr>
          <w:p w14:paraId="685F2234" w14:textId="77777777" w:rsidR="00E154EE" w:rsidRPr="00816E05" w:rsidRDefault="00000000" w:rsidP="000167D5">
            <w:pPr>
              <w:jc w:val="both"/>
              <w:rPr>
                <w:rFonts w:cs="Times New Roman"/>
                <w:sz w:val="24"/>
                <w:szCs w:val="24"/>
              </w:rPr>
            </w:pPr>
            <w:r w:rsidRPr="00816E05">
              <w:rPr>
                <w:rFonts w:cs="Times New Roman"/>
                <w:sz w:val="24"/>
                <w:szCs w:val="24"/>
              </w:rPr>
              <w:t>CNN/Transformer</w:t>
            </w:r>
          </w:p>
        </w:tc>
        <w:tc>
          <w:tcPr>
            <w:tcW w:w="2556" w:type="dxa"/>
          </w:tcPr>
          <w:p w14:paraId="24B02039" w14:textId="77777777" w:rsidR="00E154EE" w:rsidRPr="00816E05" w:rsidRDefault="00000000" w:rsidP="000167D5">
            <w:pPr>
              <w:jc w:val="both"/>
              <w:rPr>
                <w:rFonts w:cs="Times New Roman"/>
                <w:sz w:val="24"/>
                <w:szCs w:val="24"/>
              </w:rPr>
            </w:pPr>
            <w:r w:rsidRPr="00816E05">
              <w:rPr>
                <w:rFonts w:cs="Times New Roman"/>
                <w:sz w:val="24"/>
                <w:szCs w:val="24"/>
              </w:rPr>
              <w:t>Importance map</w:t>
            </w:r>
          </w:p>
        </w:tc>
        <w:tc>
          <w:tcPr>
            <w:tcW w:w="2556" w:type="dxa"/>
          </w:tcPr>
          <w:p w14:paraId="13D103CD" w14:textId="77777777" w:rsidR="00E154EE" w:rsidRPr="00816E05" w:rsidRDefault="00000000" w:rsidP="000167D5">
            <w:pPr>
              <w:jc w:val="both"/>
              <w:rPr>
                <w:rFonts w:cs="Times New Roman"/>
                <w:sz w:val="24"/>
                <w:szCs w:val="24"/>
              </w:rPr>
            </w:pPr>
            <w:r w:rsidRPr="00816E05">
              <w:rPr>
                <w:rFonts w:cs="Times New Roman"/>
                <w:sz w:val="24"/>
                <w:szCs w:val="24"/>
              </w:rPr>
              <w:t>Computationally expensive</w:t>
            </w:r>
          </w:p>
        </w:tc>
      </w:tr>
    </w:tbl>
    <w:p w14:paraId="070057E5" w14:textId="4C6684F5" w:rsidR="00E154EE" w:rsidRPr="00816E05" w:rsidRDefault="00000000" w:rsidP="000167D5">
      <w:pPr>
        <w:jc w:val="both"/>
        <w:rPr>
          <w:rFonts w:cs="Times New Roman"/>
          <w:sz w:val="24"/>
          <w:szCs w:val="24"/>
        </w:rPr>
      </w:pPr>
      <w:r w:rsidRPr="00816E05">
        <w:rPr>
          <w:rFonts w:cs="Times New Roman"/>
          <w:b/>
          <w:bCs/>
          <w:sz w:val="24"/>
          <w:szCs w:val="24"/>
        </w:rPr>
        <w:t>T</w:t>
      </w:r>
      <w:r w:rsidR="00A30C56" w:rsidRPr="00816E05">
        <w:rPr>
          <w:rFonts w:cs="Times New Roman"/>
          <w:b/>
          <w:bCs/>
          <w:sz w:val="24"/>
          <w:szCs w:val="24"/>
        </w:rPr>
        <w:t>able-5</w:t>
      </w:r>
      <w:r w:rsidR="002717FD">
        <w:rPr>
          <w:rFonts w:cs="Times New Roman"/>
          <w:b/>
          <w:bCs/>
          <w:sz w:val="24"/>
          <w:szCs w:val="24"/>
        </w:rPr>
        <w:t>:</w:t>
      </w:r>
      <w:r w:rsidRPr="00816E05">
        <w:rPr>
          <w:rFonts w:cs="Times New Roman"/>
          <w:sz w:val="24"/>
          <w:szCs w:val="24"/>
        </w:rPr>
        <w:t xml:space="preserve"> Representative explainability approaches for brain tumor AI.</w:t>
      </w:r>
    </w:p>
    <w:p w14:paraId="3338904F" w14:textId="5088D6C7" w:rsidR="00E154EE" w:rsidRPr="00816E05" w:rsidRDefault="00000000" w:rsidP="000167D5">
      <w:pPr>
        <w:jc w:val="both"/>
        <w:rPr>
          <w:rFonts w:cs="Times New Roman"/>
          <w:sz w:val="24"/>
          <w:szCs w:val="24"/>
        </w:rPr>
      </w:pPr>
      <w:r w:rsidRPr="00816E05">
        <w:rPr>
          <w:rFonts w:cs="Times New Roman"/>
          <w:sz w:val="24"/>
          <w:szCs w:val="24"/>
        </w:rPr>
        <w:t>Robustness should distinguish internal validation from generalization. Patient-level splitting, cross-validation, independent testing, cross-dataset evaluation, preprocessing sensitivity analysis, and class-wise performance are preferable to relying only on repeated random splits from one dataset</w:t>
      </w:r>
      <w:r w:rsidR="002A6163" w:rsidRPr="00816E05">
        <w:rPr>
          <w:rFonts w:cs="Times New Roman"/>
          <w:sz w:val="24"/>
          <w:szCs w:val="24"/>
        </w:rPr>
        <w:t xml:space="preserve"> [13]</w:t>
      </w:r>
      <w:r w:rsidR="00DC2807" w:rsidRPr="00816E05">
        <w:rPr>
          <w:rFonts w:cs="Times New Roman"/>
          <w:sz w:val="24"/>
          <w:szCs w:val="24"/>
        </w:rPr>
        <w:t>– [</w:t>
      </w:r>
      <w:r w:rsidR="002A6163" w:rsidRPr="00816E05">
        <w:rPr>
          <w:rFonts w:cs="Times New Roman"/>
          <w:sz w:val="24"/>
          <w:szCs w:val="24"/>
        </w:rPr>
        <w:t>16]</w:t>
      </w:r>
      <w:r w:rsidRPr="00816E05">
        <w:rPr>
          <w:rFonts w:cs="Times New Roman"/>
          <w:sz w:val="24"/>
          <w:szCs w:val="24"/>
        </w:rPr>
        <w:t xml:space="preserve">. </w:t>
      </w:r>
    </w:p>
    <w:p w14:paraId="1C04EF4F" w14:textId="77777777" w:rsidR="00E154EE" w:rsidRPr="00816E05" w:rsidRDefault="00000000" w:rsidP="000167D5">
      <w:pPr>
        <w:pStyle w:val="Heading1"/>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XI. RESEARCH GAPS, CHALLENGES, AND SOLUTIONS</w:t>
      </w:r>
    </w:p>
    <w:p w14:paraId="045D5D8E" w14:textId="761F6D00" w:rsidR="00E154EE" w:rsidRPr="00816E05" w:rsidRDefault="00000000" w:rsidP="000167D5">
      <w:pPr>
        <w:jc w:val="both"/>
        <w:rPr>
          <w:rFonts w:cs="Times New Roman"/>
          <w:sz w:val="24"/>
          <w:szCs w:val="24"/>
        </w:rPr>
      </w:pPr>
      <w:r w:rsidRPr="00816E05">
        <w:rPr>
          <w:rFonts w:cs="Times New Roman"/>
          <w:sz w:val="24"/>
          <w:szCs w:val="24"/>
        </w:rPr>
        <w:t>The combined literature identifies six major gaps: preprocessing sensitivity, fragmented multi-task analysis, insufficiently controlled comparative evaluation, limited cross-dataset generalization, inadequate integration of interpretability, and emphasis on benchmark performance rather than broader clinical robustness</w:t>
      </w:r>
      <w:r w:rsidR="00B1316E" w:rsidRPr="00816E05">
        <w:rPr>
          <w:rFonts w:cs="Times New Roman"/>
          <w:sz w:val="24"/>
          <w:szCs w:val="24"/>
        </w:rPr>
        <w:t xml:space="preserve"> </w:t>
      </w:r>
      <w:r w:rsidR="0047000C" w:rsidRPr="00816E05">
        <w:rPr>
          <w:rFonts w:cs="Times New Roman"/>
          <w:sz w:val="24"/>
          <w:szCs w:val="24"/>
        </w:rPr>
        <w:t>[13]– [16]</w:t>
      </w:r>
      <w:r w:rsidRPr="00816E05">
        <w:rPr>
          <w:rFonts w:cs="Times New Roman"/>
          <w:sz w:val="24"/>
          <w:szCs w:val="24"/>
        </w:rPr>
        <w:t xml:space="preserve">. </w:t>
      </w:r>
    </w:p>
    <w:tbl>
      <w:tblPr>
        <w:tblStyle w:val="TableGrid"/>
        <w:tblW w:w="0" w:type="auto"/>
        <w:tblLook w:val="04A0" w:firstRow="1" w:lastRow="0" w:firstColumn="1" w:lastColumn="0" w:noHBand="0" w:noVBand="1"/>
      </w:tblPr>
      <w:tblGrid>
        <w:gridCol w:w="2556"/>
        <w:gridCol w:w="2556"/>
        <w:gridCol w:w="2556"/>
        <w:gridCol w:w="2556"/>
      </w:tblGrid>
      <w:tr w:rsidR="00E154EE" w:rsidRPr="00816E05" w14:paraId="23CD9233" w14:textId="77777777">
        <w:tc>
          <w:tcPr>
            <w:tcW w:w="2556" w:type="dxa"/>
          </w:tcPr>
          <w:p w14:paraId="0CDAB860" w14:textId="77777777" w:rsidR="00E154EE" w:rsidRPr="00816E05" w:rsidRDefault="00000000" w:rsidP="000167D5">
            <w:pPr>
              <w:jc w:val="both"/>
              <w:rPr>
                <w:rFonts w:cs="Times New Roman"/>
                <w:sz w:val="24"/>
                <w:szCs w:val="24"/>
              </w:rPr>
            </w:pPr>
            <w:r w:rsidRPr="00816E05">
              <w:rPr>
                <w:rFonts w:cs="Times New Roman"/>
                <w:sz w:val="24"/>
                <w:szCs w:val="24"/>
              </w:rPr>
              <w:t>Research gap</w:t>
            </w:r>
          </w:p>
        </w:tc>
        <w:tc>
          <w:tcPr>
            <w:tcW w:w="2556" w:type="dxa"/>
          </w:tcPr>
          <w:p w14:paraId="3DDFFFA9" w14:textId="77777777" w:rsidR="00E154EE" w:rsidRPr="00816E05" w:rsidRDefault="00000000" w:rsidP="000167D5">
            <w:pPr>
              <w:jc w:val="both"/>
              <w:rPr>
                <w:rFonts w:cs="Times New Roman"/>
                <w:sz w:val="24"/>
                <w:szCs w:val="24"/>
              </w:rPr>
            </w:pPr>
            <w:r w:rsidRPr="00816E05">
              <w:rPr>
                <w:rFonts w:cs="Times New Roman"/>
                <w:sz w:val="24"/>
                <w:szCs w:val="24"/>
              </w:rPr>
              <w:t>Observed problem</w:t>
            </w:r>
          </w:p>
        </w:tc>
        <w:tc>
          <w:tcPr>
            <w:tcW w:w="2556" w:type="dxa"/>
          </w:tcPr>
          <w:p w14:paraId="555FC67E" w14:textId="77777777" w:rsidR="00E154EE" w:rsidRPr="00816E05" w:rsidRDefault="00000000" w:rsidP="000167D5">
            <w:pPr>
              <w:jc w:val="both"/>
              <w:rPr>
                <w:rFonts w:cs="Times New Roman"/>
                <w:sz w:val="24"/>
                <w:szCs w:val="24"/>
              </w:rPr>
            </w:pPr>
            <w:r w:rsidRPr="00816E05">
              <w:rPr>
                <w:rFonts w:cs="Times New Roman"/>
                <w:sz w:val="24"/>
                <w:szCs w:val="24"/>
              </w:rPr>
              <w:t>Consequence</w:t>
            </w:r>
          </w:p>
        </w:tc>
        <w:tc>
          <w:tcPr>
            <w:tcW w:w="2556" w:type="dxa"/>
          </w:tcPr>
          <w:p w14:paraId="564EB048" w14:textId="77777777" w:rsidR="00E154EE" w:rsidRPr="00816E05" w:rsidRDefault="00000000" w:rsidP="000167D5">
            <w:pPr>
              <w:jc w:val="both"/>
              <w:rPr>
                <w:rFonts w:cs="Times New Roman"/>
                <w:sz w:val="24"/>
                <w:szCs w:val="24"/>
              </w:rPr>
            </w:pPr>
            <w:r w:rsidRPr="00816E05">
              <w:rPr>
                <w:rFonts w:cs="Times New Roman"/>
                <w:sz w:val="24"/>
                <w:szCs w:val="24"/>
              </w:rPr>
              <w:t>Recommended solution</w:t>
            </w:r>
          </w:p>
        </w:tc>
      </w:tr>
      <w:tr w:rsidR="00E154EE" w:rsidRPr="00816E05" w14:paraId="0818F654" w14:textId="77777777">
        <w:tc>
          <w:tcPr>
            <w:tcW w:w="2556" w:type="dxa"/>
          </w:tcPr>
          <w:p w14:paraId="206E726A" w14:textId="77777777" w:rsidR="00E154EE" w:rsidRPr="00816E05" w:rsidRDefault="00000000" w:rsidP="000167D5">
            <w:pPr>
              <w:jc w:val="both"/>
              <w:rPr>
                <w:rFonts w:cs="Times New Roman"/>
                <w:sz w:val="24"/>
                <w:szCs w:val="24"/>
              </w:rPr>
            </w:pPr>
            <w:r w:rsidRPr="00816E05">
              <w:rPr>
                <w:rFonts w:cs="Times New Roman"/>
                <w:sz w:val="24"/>
                <w:szCs w:val="24"/>
              </w:rPr>
              <w:t>Preprocessing sensitivity</w:t>
            </w:r>
          </w:p>
        </w:tc>
        <w:tc>
          <w:tcPr>
            <w:tcW w:w="2556" w:type="dxa"/>
          </w:tcPr>
          <w:p w14:paraId="482815B6" w14:textId="77777777" w:rsidR="00E154EE" w:rsidRPr="00816E05" w:rsidRDefault="00000000" w:rsidP="000167D5">
            <w:pPr>
              <w:jc w:val="both"/>
              <w:rPr>
                <w:rFonts w:cs="Times New Roman"/>
                <w:sz w:val="24"/>
                <w:szCs w:val="24"/>
              </w:rPr>
            </w:pPr>
            <w:r w:rsidRPr="00816E05">
              <w:rPr>
                <w:rFonts w:cs="Times New Roman"/>
                <w:sz w:val="24"/>
                <w:szCs w:val="24"/>
              </w:rPr>
              <w:t>Individual operations are often assumed</w:t>
            </w:r>
          </w:p>
        </w:tc>
        <w:tc>
          <w:tcPr>
            <w:tcW w:w="2556" w:type="dxa"/>
          </w:tcPr>
          <w:p w14:paraId="44D5D2B7" w14:textId="77777777" w:rsidR="00E154EE" w:rsidRPr="00816E05" w:rsidRDefault="00000000" w:rsidP="000167D5">
            <w:pPr>
              <w:jc w:val="both"/>
              <w:rPr>
                <w:rFonts w:cs="Times New Roman"/>
                <w:sz w:val="24"/>
                <w:szCs w:val="24"/>
              </w:rPr>
            </w:pPr>
            <w:r w:rsidRPr="00816E05">
              <w:rPr>
                <w:rFonts w:cs="Times New Roman"/>
                <w:sz w:val="24"/>
                <w:szCs w:val="24"/>
              </w:rPr>
              <w:t>Contribution of preprocessing is unclear</w:t>
            </w:r>
          </w:p>
        </w:tc>
        <w:tc>
          <w:tcPr>
            <w:tcW w:w="2556" w:type="dxa"/>
          </w:tcPr>
          <w:p w14:paraId="5A018A06" w14:textId="77777777" w:rsidR="00E154EE" w:rsidRPr="00816E05" w:rsidRDefault="00000000" w:rsidP="000167D5">
            <w:pPr>
              <w:jc w:val="both"/>
              <w:rPr>
                <w:rFonts w:cs="Times New Roman"/>
                <w:sz w:val="24"/>
                <w:szCs w:val="24"/>
              </w:rPr>
            </w:pPr>
            <w:r w:rsidRPr="00816E05">
              <w:rPr>
                <w:rFonts w:cs="Times New Roman"/>
                <w:sz w:val="24"/>
                <w:szCs w:val="24"/>
              </w:rPr>
              <w:t>Systematic preprocessing ablation</w:t>
            </w:r>
          </w:p>
        </w:tc>
      </w:tr>
      <w:tr w:rsidR="00E154EE" w:rsidRPr="00816E05" w14:paraId="2B07B36E" w14:textId="77777777">
        <w:tc>
          <w:tcPr>
            <w:tcW w:w="2556" w:type="dxa"/>
          </w:tcPr>
          <w:p w14:paraId="40AEA871" w14:textId="77777777" w:rsidR="00E154EE" w:rsidRPr="00816E05" w:rsidRDefault="00000000" w:rsidP="000167D5">
            <w:pPr>
              <w:jc w:val="both"/>
              <w:rPr>
                <w:rFonts w:cs="Times New Roman"/>
                <w:sz w:val="24"/>
                <w:szCs w:val="24"/>
              </w:rPr>
            </w:pPr>
            <w:r w:rsidRPr="00816E05">
              <w:rPr>
                <w:rFonts w:cs="Times New Roman"/>
                <w:sz w:val="24"/>
                <w:szCs w:val="24"/>
              </w:rPr>
              <w:t>Fragmented multi-task analysis</w:t>
            </w:r>
          </w:p>
        </w:tc>
        <w:tc>
          <w:tcPr>
            <w:tcW w:w="2556" w:type="dxa"/>
          </w:tcPr>
          <w:p w14:paraId="0780CC2C" w14:textId="77777777" w:rsidR="00E154EE" w:rsidRPr="00816E05" w:rsidRDefault="00000000" w:rsidP="000167D5">
            <w:pPr>
              <w:jc w:val="both"/>
              <w:rPr>
                <w:rFonts w:cs="Times New Roman"/>
                <w:sz w:val="24"/>
                <w:szCs w:val="24"/>
              </w:rPr>
            </w:pPr>
            <w:r w:rsidRPr="00816E05">
              <w:rPr>
                <w:rFonts w:cs="Times New Roman"/>
                <w:sz w:val="24"/>
                <w:szCs w:val="24"/>
              </w:rPr>
              <w:t>Detection, segmentation and classification evaluated separately</w:t>
            </w:r>
          </w:p>
        </w:tc>
        <w:tc>
          <w:tcPr>
            <w:tcW w:w="2556" w:type="dxa"/>
          </w:tcPr>
          <w:p w14:paraId="732574A5" w14:textId="77777777" w:rsidR="00E154EE" w:rsidRPr="00816E05" w:rsidRDefault="00000000" w:rsidP="000167D5">
            <w:pPr>
              <w:jc w:val="both"/>
              <w:rPr>
                <w:rFonts w:cs="Times New Roman"/>
                <w:sz w:val="24"/>
                <w:szCs w:val="24"/>
              </w:rPr>
            </w:pPr>
            <w:r w:rsidRPr="00816E05">
              <w:rPr>
                <w:rFonts w:cs="Times New Roman"/>
                <w:sz w:val="24"/>
                <w:szCs w:val="24"/>
              </w:rPr>
              <w:t>Limited end-to-end clinical representation</w:t>
            </w:r>
          </w:p>
        </w:tc>
        <w:tc>
          <w:tcPr>
            <w:tcW w:w="2556" w:type="dxa"/>
          </w:tcPr>
          <w:p w14:paraId="7EF8D4C6" w14:textId="77777777" w:rsidR="00E154EE" w:rsidRPr="00816E05" w:rsidRDefault="00000000" w:rsidP="000167D5">
            <w:pPr>
              <w:jc w:val="both"/>
              <w:rPr>
                <w:rFonts w:cs="Times New Roman"/>
                <w:sz w:val="24"/>
                <w:szCs w:val="24"/>
              </w:rPr>
            </w:pPr>
            <w:r w:rsidRPr="00816E05">
              <w:rPr>
                <w:rFonts w:cs="Times New Roman"/>
                <w:sz w:val="24"/>
                <w:szCs w:val="24"/>
              </w:rPr>
              <w:t>Unified multi-task evaluation</w:t>
            </w:r>
          </w:p>
        </w:tc>
      </w:tr>
      <w:tr w:rsidR="00E154EE" w:rsidRPr="00816E05" w14:paraId="2A2353BC" w14:textId="77777777">
        <w:tc>
          <w:tcPr>
            <w:tcW w:w="2556" w:type="dxa"/>
          </w:tcPr>
          <w:p w14:paraId="617B5468" w14:textId="77777777" w:rsidR="00E154EE" w:rsidRPr="00816E05" w:rsidRDefault="00000000" w:rsidP="000167D5">
            <w:pPr>
              <w:jc w:val="both"/>
              <w:rPr>
                <w:rFonts w:cs="Times New Roman"/>
                <w:sz w:val="24"/>
                <w:szCs w:val="24"/>
              </w:rPr>
            </w:pPr>
            <w:r w:rsidRPr="00816E05">
              <w:rPr>
                <w:rFonts w:cs="Times New Roman"/>
                <w:sz w:val="24"/>
                <w:szCs w:val="24"/>
              </w:rPr>
              <w:t>Controlled comparison</w:t>
            </w:r>
          </w:p>
        </w:tc>
        <w:tc>
          <w:tcPr>
            <w:tcW w:w="2556" w:type="dxa"/>
          </w:tcPr>
          <w:p w14:paraId="536204A1" w14:textId="77777777" w:rsidR="00E154EE" w:rsidRPr="00816E05" w:rsidRDefault="00000000" w:rsidP="000167D5">
            <w:pPr>
              <w:jc w:val="both"/>
              <w:rPr>
                <w:rFonts w:cs="Times New Roman"/>
                <w:sz w:val="24"/>
                <w:szCs w:val="24"/>
              </w:rPr>
            </w:pPr>
            <w:r w:rsidRPr="00816E05">
              <w:rPr>
                <w:rFonts w:cs="Times New Roman"/>
                <w:sz w:val="24"/>
                <w:szCs w:val="24"/>
              </w:rPr>
              <w:t>CNN baselines may be inconsistently configured</w:t>
            </w:r>
          </w:p>
        </w:tc>
        <w:tc>
          <w:tcPr>
            <w:tcW w:w="2556" w:type="dxa"/>
          </w:tcPr>
          <w:p w14:paraId="72586F13" w14:textId="77777777" w:rsidR="00E154EE" w:rsidRPr="00816E05" w:rsidRDefault="00000000" w:rsidP="000167D5">
            <w:pPr>
              <w:jc w:val="both"/>
              <w:rPr>
                <w:rFonts w:cs="Times New Roman"/>
                <w:sz w:val="24"/>
                <w:szCs w:val="24"/>
              </w:rPr>
            </w:pPr>
            <w:r w:rsidRPr="00816E05">
              <w:rPr>
                <w:rFonts w:cs="Times New Roman"/>
                <w:sz w:val="24"/>
                <w:szCs w:val="24"/>
              </w:rPr>
              <w:t>Unreliable improvement claims</w:t>
            </w:r>
          </w:p>
        </w:tc>
        <w:tc>
          <w:tcPr>
            <w:tcW w:w="2556" w:type="dxa"/>
          </w:tcPr>
          <w:p w14:paraId="45AA1CE5" w14:textId="77777777" w:rsidR="00E154EE" w:rsidRPr="00816E05" w:rsidRDefault="00000000" w:rsidP="000167D5">
            <w:pPr>
              <w:jc w:val="both"/>
              <w:rPr>
                <w:rFonts w:cs="Times New Roman"/>
                <w:sz w:val="24"/>
                <w:szCs w:val="24"/>
              </w:rPr>
            </w:pPr>
            <w:r w:rsidRPr="00816E05">
              <w:rPr>
                <w:rFonts w:cs="Times New Roman"/>
                <w:sz w:val="24"/>
                <w:szCs w:val="24"/>
              </w:rPr>
              <w:t>Equivalent splits, training and metrics</w:t>
            </w:r>
          </w:p>
        </w:tc>
      </w:tr>
      <w:tr w:rsidR="00E154EE" w:rsidRPr="00816E05" w14:paraId="11D9E788" w14:textId="77777777">
        <w:tc>
          <w:tcPr>
            <w:tcW w:w="2556" w:type="dxa"/>
          </w:tcPr>
          <w:p w14:paraId="28502545" w14:textId="77777777" w:rsidR="00E154EE" w:rsidRPr="00816E05" w:rsidRDefault="00000000" w:rsidP="000167D5">
            <w:pPr>
              <w:jc w:val="both"/>
              <w:rPr>
                <w:rFonts w:cs="Times New Roman"/>
                <w:sz w:val="24"/>
                <w:szCs w:val="24"/>
              </w:rPr>
            </w:pPr>
            <w:r w:rsidRPr="00816E05">
              <w:rPr>
                <w:rFonts w:cs="Times New Roman"/>
                <w:sz w:val="24"/>
                <w:szCs w:val="24"/>
              </w:rPr>
              <w:t>Cross-dataset generalization</w:t>
            </w:r>
          </w:p>
        </w:tc>
        <w:tc>
          <w:tcPr>
            <w:tcW w:w="2556" w:type="dxa"/>
          </w:tcPr>
          <w:p w14:paraId="25B296F8" w14:textId="77777777" w:rsidR="00E154EE" w:rsidRPr="00816E05" w:rsidRDefault="00000000" w:rsidP="000167D5">
            <w:pPr>
              <w:jc w:val="both"/>
              <w:rPr>
                <w:rFonts w:cs="Times New Roman"/>
                <w:sz w:val="24"/>
                <w:szCs w:val="24"/>
              </w:rPr>
            </w:pPr>
            <w:r w:rsidRPr="00816E05">
              <w:rPr>
                <w:rFonts w:cs="Times New Roman"/>
                <w:sz w:val="24"/>
                <w:szCs w:val="24"/>
              </w:rPr>
              <w:t>High performance on one benchmark</w:t>
            </w:r>
          </w:p>
        </w:tc>
        <w:tc>
          <w:tcPr>
            <w:tcW w:w="2556" w:type="dxa"/>
          </w:tcPr>
          <w:p w14:paraId="4F5665D6" w14:textId="77777777" w:rsidR="00E154EE" w:rsidRPr="00816E05" w:rsidRDefault="00000000" w:rsidP="000167D5">
            <w:pPr>
              <w:jc w:val="both"/>
              <w:rPr>
                <w:rFonts w:cs="Times New Roman"/>
                <w:sz w:val="24"/>
                <w:szCs w:val="24"/>
              </w:rPr>
            </w:pPr>
            <w:r w:rsidRPr="00816E05">
              <w:rPr>
                <w:rFonts w:cs="Times New Roman"/>
                <w:sz w:val="24"/>
                <w:szCs w:val="24"/>
              </w:rPr>
              <w:t>Dataset/acquisition bias</w:t>
            </w:r>
          </w:p>
        </w:tc>
        <w:tc>
          <w:tcPr>
            <w:tcW w:w="2556" w:type="dxa"/>
          </w:tcPr>
          <w:p w14:paraId="408D8FFE" w14:textId="77777777" w:rsidR="00E154EE" w:rsidRPr="00816E05" w:rsidRDefault="00000000" w:rsidP="000167D5">
            <w:pPr>
              <w:jc w:val="both"/>
              <w:rPr>
                <w:rFonts w:cs="Times New Roman"/>
                <w:sz w:val="24"/>
                <w:szCs w:val="24"/>
              </w:rPr>
            </w:pPr>
            <w:r w:rsidRPr="00816E05">
              <w:rPr>
                <w:rFonts w:cs="Times New Roman"/>
                <w:sz w:val="24"/>
                <w:szCs w:val="24"/>
              </w:rPr>
              <w:t>External and cross-dataset validation</w:t>
            </w:r>
          </w:p>
        </w:tc>
      </w:tr>
      <w:tr w:rsidR="00E154EE" w:rsidRPr="00816E05" w14:paraId="58AB48D9" w14:textId="77777777">
        <w:tc>
          <w:tcPr>
            <w:tcW w:w="2556" w:type="dxa"/>
          </w:tcPr>
          <w:p w14:paraId="6F94013A" w14:textId="77777777" w:rsidR="00E154EE" w:rsidRPr="00816E05" w:rsidRDefault="00000000" w:rsidP="000167D5">
            <w:pPr>
              <w:jc w:val="both"/>
              <w:rPr>
                <w:rFonts w:cs="Times New Roman"/>
                <w:sz w:val="24"/>
                <w:szCs w:val="24"/>
              </w:rPr>
            </w:pPr>
            <w:r w:rsidRPr="00816E05">
              <w:rPr>
                <w:rFonts w:cs="Times New Roman"/>
                <w:sz w:val="24"/>
                <w:szCs w:val="24"/>
              </w:rPr>
              <w:t>Interpretability integration</w:t>
            </w:r>
          </w:p>
        </w:tc>
        <w:tc>
          <w:tcPr>
            <w:tcW w:w="2556" w:type="dxa"/>
          </w:tcPr>
          <w:p w14:paraId="1C001073" w14:textId="77777777" w:rsidR="00E154EE" w:rsidRPr="00816E05" w:rsidRDefault="00000000" w:rsidP="000167D5">
            <w:pPr>
              <w:jc w:val="both"/>
              <w:rPr>
                <w:rFonts w:cs="Times New Roman"/>
                <w:sz w:val="24"/>
                <w:szCs w:val="24"/>
              </w:rPr>
            </w:pPr>
            <w:r w:rsidRPr="00816E05">
              <w:rPr>
                <w:rFonts w:cs="Times New Roman"/>
                <w:sz w:val="24"/>
                <w:szCs w:val="24"/>
              </w:rPr>
              <w:t>XAI often post-hoc</w:t>
            </w:r>
          </w:p>
        </w:tc>
        <w:tc>
          <w:tcPr>
            <w:tcW w:w="2556" w:type="dxa"/>
          </w:tcPr>
          <w:p w14:paraId="4983C15A" w14:textId="77777777" w:rsidR="00E154EE" w:rsidRPr="00816E05" w:rsidRDefault="00000000" w:rsidP="000167D5">
            <w:pPr>
              <w:jc w:val="both"/>
              <w:rPr>
                <w:rFonts w:cs="Times New Roman"/>
                <w:sz w:val="24"/>
                <w:szCs w:val="24"/>
              </w:rPr>
            </w:pPr>
            <w:r w:rsidRPr="00816E05">
              <w:rPr>
                <w:rFonts w:cs="Times New Roman"/>
                <w:sz w:val="24"/>
                <w:szCs w:val="24"/>
              </w:rPr>
              <w:t>Limited confidence in model behavior</w:t>
            </w:r>
          </w:p>
        </w:tc>
        <w:tc>
          <w:tcPr>
            <w:tcW w:w="2556" w:type="dxa"/>
          </w:tcPr>
          <w:p w14:paraId="5E9D6EAA" w14:textId="77777777" w:rsidR="00E154EE" w:rsidRPr="00816E05" w:rsidRDefault="00000000" w:rsidP="000167D5">
            <w:pPr>
              <w:jc w:val="both"/>
              <w:rPr>
                <w:rFonts w:cs="Times New Roman"/>
                <w:sz w:val="24"/>
                <w:szCs w:val="24"/>
              </w:rPr>
            </w:pPr>
            <w:r w:rsidRPr="00816E05">
              <w:rPr>
                <w:rFonts w:cs="Times New Roman"/>
                <w:sz w:val="24"/>
                <w:szCs w:val="24"/>
              </w:rPr>
              <w:t>Quantitative and clinically grounded XAI</w:t>
            </w:r>
          </w:p>
        </w:tc>
      </w:tr>
      <w:tr w:rsidR="00E154EE" w:rsidRPr="00816E05" w14:paraId="48FAE216" w14:textId="77777777">
        <w:tc>
          <w:tcPr>
            <w:tcW w:w="2556" w:type="dxa"/>
          </w:tcPr>
          <w:p w14:paraId="3E16858C" w14:textId="77777777" w:rsidR="00E154EE" w:rsidRPr="00816E05" w:rsidRDefault="00000000" w:rsidP="000167D5">
            <w:pPr>
              <w:jc w:val="both"/>
              <w:rPr>
                <w:rFonts w:cs="Times New Roman"/>
                <w:sz w:val="24"/>
                <w:szCs w:val="24"/>
              </w:rPr>
            </w:pPr>
            <w:r w:rsidRPr="00816E05">
              <w:rPr>
                <w:rFonts w:cs="Times New Roman"/>
                <w:sz w:val="24"/>
                <w:szCs w:val="24"/>
              </w:rPr>
              <w:t>Clinical transferability</w:t>
            </w:r>
          </w:p>
        </w:tc>
        <w:tc>
          <w:tcPr>
            <w:tcW w:w="2556" w:type="dxa"/>
          </w:tcPr>
          <w:p w14:paraId="010E281A" w14:textId="77777777" w:rsidR="00E154EE" w:rsidRPr="00816E05" w:rsidRDefault="00000000" w:rsidP="000167D5">
            <w:pPr>
              <w:jc w:val="both"/>
              <w:rPr>
                <w:rFonts w:cs="Times New Roman"/>
                <w:sz w:val="24"/>
                <w:szCs w:val="24"/>
              </w:rPr>
            </w:pPr>
            <w:r w:rsidRPr="00816E05">
              <w:rPr>
                <w:rFonts w:cs="Times New Roman"/>
                <w:sz w:val="24"/>
                <w:szCs w:val="24"/>
              </w:rPr>
              <w:t>Benchmark metrics dominate</w:t>
            </w:r>
          </w:p>
        </w:tc>
        <w:tc>
          <w:tcPr>
            <w:tcW w:w="2556" w:type="dxa"/>
          </w:tcPr>
          <w:p w14:paraId="17251190" w14:textId="77777777" w:rsidR="00E154EE" w:rsidRPr="00816E05" w:rsidRDefault="00000000" w:rsidP="000167D5">
            <w:pPr>
              <w:jc w:val="both"/>
              <w:rPr>
                <w:rFonts w:cs="Times New Roman"/>
                <w:sz w:val="24"/>
                <w:szCs w:val="24"/>
              </w:rPr>
            </w:pPr>
            <w:r w:rsidRPr="00816E05">
              <w:rPr>
                <w:rFonts w:cs="Times New Roman"/>
                <w:sz w:val="24"/>
                <w:szCs w:val="24"/>
              </w:rPr>
              <w:t>Limited deployment evidence</w:t>
            </w:r>
          </w:p>
        </w:tc>
        <w:tc>
          <w:tcPr>
            <w:tcW w:w="2556" w:type="dxa"/>
          </w:tcPr>
          <w:p w14:paraId="041F89EC" w14:textId="77777777" w:rsidR="00E154EE" w:rsidRPr="00816E05" w:rsidRDefault="00000000" w:rsidP="000167D5">
            <w:pPr>
              <w:jc w:val="both"/>
              <w:rPr>
                <w:rFonts w:cs="Times New Roman"/>
                <w:sz w:val="24"/>
                <w:szCs w:val="24"/>
              </w:rPr>
            </w:pPr>
            <w:r w:rsidRPr="00816E05">
              <w:rPr>
                <w:rFonts w:cs="Times New Roman"/>
                <w:sz w:val="24"/>
                <w:szCs w:val="24"/>
              </w:rPr>
              <w:t>Robustness, uncertainty and workflow validation</w:t>
            </w:r>
          </w:p>
        </w:tc>
      </w:tr>
    </w:tbl>
    <w:p w14:paraId="5BC042CA" w14:textId="162601BC" w:rsidR="00E154EE" w:rsidRPr="00816E05" w:rsidRDefault="00000000" w:rsidP="000167D5">
      <w:pPr>
        <w:jc w:val="both"/>
        <w:rPr>
          <w:rFonts w:cs="Times New Roman"/>
          <w:sz w:val="24"/>
          <w:szCs w:val="24"/>
        </w:rPr>
      </w:pPr>
      <w:r w:rsidRPr="002717FD">
        <w:rPr>
          <w:rFonts w:cs="Times New Roman"/>
          <w:b/>
          <w:bCs/>
          <w:sz w:val="24"/>
          <w:szCs w:val="24"/>
        </w:rPr>
        <w:t>T</w:t>
      </w:r>
      <w:r w:rsidR="002717FD" w:rsidRPr="002717FD">
        <w:rPr>
          <w:rFonts w:cs="Times New Roman"/>
          <w:b/>
          <w:bCs/>
          <w:sz w:val="24"/>
          <w:szCs w:val="24"/>
        </w:rPr>
        <w:t>able-6</w:t>
      </w:r>
      <w:r w:rsidR="002717FD">
        <w:rPr>
          <w:rFonts w:cs="Times New Roman"/>
          <w:sz w:val="24"/>
          <w:szCs w:val="24"/>
        </w:rPr>
        <w:t>:</w:t>
      </w:r>
      <w:r w:rsidRPr="00816E05">
        <w:rPr>
          <w:rFonts w:cs="Times New Roman"/>
          <w:sz w:val="24"/>
          <w:szCs w:val="24"/>
        </w:rPr>
        <w:t xml:space="preserve"> Major research gaps and recommended methodological solutions.</w:t>
      </w:r>
    </w:p>
    <w:p w14:paraId="79CF2AFA" w14:textId="58CE321A" w:rsidR="00E154EE" w:rsidRPr="00816E05" w:rsidRDefault="00000000" w:rsidP="000167D5">
      <w:pPr>
        <w:jc w:val="both"/>
        <w:rPr>
          <w:rFonts w:cs="Times New Roman"/>
          <w:sz w:val="24"/>
          <w:szCs w:val="24"/>
        </w:rPr>
      </w:pPr>
      <w:r w:rsidRPr="00816E05">
        <w:rPr>
          <w:rFonts w:cs="Times New Roman"/>
          <w:sz w:val="24"/>
          <w:szCs w:val="24"/>
        </w:rPr>
        <w:t>CNN challenges include limited global context, sensitivity to perturbations, hyperparameter dependence, limited interpretability, and difficulty representing spatial relationships</w:t>
      </w:r>
      <w:r w:rsidR="006C68F3" w:rsidRPr="00816E05">
        <w:rPr>
          <w:rFonts w:cs="Times New Roman"/>
          <w:sz w:val="24"/>
          <w:szCs w:val="24"/>
        </w:rPr>
        <w:t xml:space="preserve"> [6], [8], [14]– [16]</w:t>
      </w:r>
      <w:r w:rsidRPr="00816E05">
        <w:rPr>
          <w:rFonts w:cs="Times New Roman"/>
          <w:sz w:val="24"/>
          <w:szCs w:val="24"/>
        </w:rPr>
        <w:t xml:space="preserve">. Transformer </w:t>
      </w:r>
      <w:r w:rsidRPr="00816E05">
        <w:rPr>
          <w:rFonts w:cs="Times New Roman"/>
          <w:sz w:val="24"/>
          <w:szCs w:val="24"/>
        </w:rPr>
        <w:lastRenderedPageBreak/>
        <w:t>challenges include high computational and memory requirements, dependence on substantial training data or pretraining, instability on small datasets, and high inference cost for 3D volumes</w:t>
      </w:r>
      <w:r w:rsidR="00DD5BE3" w:rsidRPr="00816E05">
        <w:rPr>
          <w:rFonts w:cs="Times New Roman"/>
          <w:sz w:val="24"/>
          <w:szCs w:val="24"/>
        </w:rPr>
        <w:t xml:space="preserve"> [5]– [7], [14]– [16]</w:t>
      </w:r>
      <w:r w:rsidRPr="00816E05">
        <w:rPr>
          <w:rFonts w:cs="Times New Roman"/>
          <w:sz w:val="24"/>
          <w:szCs w:val="24"/>
        </w:rPr>
        <w:t>. The reviewed literature suggests optimization, augmentation, transfer learning, self-supervised learning, and hybrid CNN-transformer architectures as potential responses</w:t>
      </w:r>
      <w:r w:rsidR="005D383D" w:rsidRPr="00816E05">
        <w:rPr>
          <w:rFonts w:cs="Times New Roman"/>
          <w:sz w:val="24"/>
          <w:szCs w:val="24"/>
        </w:rPr>
        <w:t xml:space="preserve"> [5]</w:t>
      </w:r>
      <w:r w:rsidR="007F37CB" w:rsidRPr="00816E05">
        <w:rPr>
          <w:rFonts w:cs="Times New Roman"/>
          <w:sz w:val="24"/>
          <w:szCs w:val="24"/>
        </w:rPr>
        <w:t>– [</w:t>
      </w:r>
      <w:r w:rsidR="005D383D" w:rsidRPr="00816E05">
        <w:rPr>
          <w:rFonts w:cs="Times New Roman"/>
          <w:sz w:val="24"/>
          <w:szCs w:val="24"/>
        </w:rPr>
        <w:t>8], [13]</w:t>
      </w:r>
      <w:r w:rsidR="007F37CB" w:rsidRPr="00816E05">
        <w:rPr>
          <w:rFonts w:cs="Times New Roman"/>
          <w:sz w:val="24"/>
          <w:szCs w:val="24"/>
        </w:rPr>
        <w:t>– [</w:t>
      </w:r>
      <w:r w:rsidR="005D383D" w:rsidRPr="00816E05">
        <w:rPr>
          <w:rFonts w:cs="Times New Roman"/>
          <w:sz w:val="24"/>
          <w:szCs w:val="24"/>
        </w:rPr>
        <w:t>16]</w:t>
      </w:r>
      <w:r w:rsidRPr="00816E05">
        <w:rPr>
          <w:rFonts w:cs="Times New Roman"/>
          <w:sz w:val="24"/>
          <w:szCs w:val="24"/>
        </w:rPr>
        <w:t xml:space="preserve">. </w:t>
      </w:r>
    </w:p>
    <w:p w14:paraId="1BB0B2BB" w14:textId="77777777" w:rsidR="00E154EE" w:rsidRPr="00816E05" w:rsidRDefault="00000000" w:rsidP="000167D5">
      <w:pPr>
        <w:pStyle w:val="Heading1"/>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XII. FUTURE RESEARCH DIRECTIONS</w:t>
      </w:r>
    </w:p>
    <w:p w14:paraId="64C577CA" w14:textId="77777777" w:rsidR="00E154EE" w:rsidRPr="00816E05" w:rsidRDefault="00000000" w:rsidP="000167D5">
      <w:pPr>
        <w:pStyle w:val="Heading2"/>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A. Hybrid CNN-Transformer Architectures</w:t>
      </w:r>
    </w:p>
    <w:p w14:paraId="069161A5" w14:textId="28FC4FEB" w:rsidR="00E154EE" w:rsidRPr="00816E05" w:rsidRDefault="00000000" w:rsidP="000167D5">
      <w:pPr>
        <w:jc w:val="both"/>
        <w:rPr>
          <w:rFonts w:cs="Times New Roman"/>
          <w:sz w:val="24"/>
          <w:szCs w:val="24"/>
        </w:rPr>
      </w:pPr>
      <w:r w:rsidRPr="00816E05">
        <w:rPr>
          <w:rFonts w:cs="Times New Roman"/>
          <w:sz w:val="24"/>
          <w:szCs w:val="24"/>
        </w:rPr>
        <w:t>Combining convolutional inductive biases with transformer attention may improve the balance between local detail, contextual representation, and computational efficiency</w:t>
      </w:r>
      <w:r w:rsidR="00517425" w:rsidRPr="00816E05">
        <w:rPr>
          <w:rFonts w:cs="Times New Roman"/>
          <w:sz w:val="24"/>
          <w:szCs w:val="24"/>
        </w:rPr>
        <w:t xml:space="preserve"> [8],[13]</w:t>
      </w:r>
      <w:r w:rsidRPr="00816E05">
        <w:rPr>
          <w:rFonts w:cs="Times New Roman"/>
          <w:sz w:val="24"/>
          <w:szCs w:val="24"/>
        </w:rPr>
        <w:t>.</w:t>
      </w:r>
    </w:p>
    <w:p w14:paraId="125BA194" w14:textId="77777777" w:rsidR="00E154EE" w:rsidRPr="00816E05" w:rsidRDefault="00000000" w:rsidP="000167D5">
      <w:pPr>
        <w:pStyle w:val="Heading2"/>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B. Self-Supervised and Foundation Models</w:t>
      </w:r>
    </w:p>
    <w:p w14:paraId="60526BCD" w14:textId="139594D3" w:rsidR="00E154EE" w:rsidRPr="00816E05" w:rsidRDefault="00000000" w:rsidP="000167D5">
      <w:pPr>
        <w:jc w:val="both"/>
        <w:rPr>
          <w:rFonts w:cs="Times New Roman"/>
          <w:sz w:val="24"/>
          <w:szCs w:val="24"/>
        </w:rPr>
      </w:pPr>
      <w:r w:rsidRPr="00816E05">
        <w:rPr>
          <w:rFonts w:cs="Times New Roman"/>
          <w:sz w:val="24"/>
          <w:szCs w:val="24"/>
        </w:rPr>
        <w:t>Pretraining on large collections of unlabeled medical images may reduce dependence on expert annotations</w:t>
      </w:r>
      <w:r w:rsidR="006B1347" w:rsidRPr="00816E05">
        <w:rPr>
          <w:rFonts w:cs="Times New Roman"/>
          <w:sz w:val="24"/>
          <w:szCs w:val="24"/>
        </w:rPr>
        <w:t xml:space="preserve"> [14]-[16].</w:t>
      </w:r>
    </w:p>
    <w:p w14:paraId="54FE8AC9" w14:textId="77777777" w:rsidR="00E154EE" w:rsidRPr="00816E05" w:rsidRDefault="00000000" w:rsidP="000167D5">
      <w:pPr>
        <w:pStyle w:val="Heading2"/>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C. Cross-Dataset Generalization</w:t>
      </w:r>
    </w:p>
    <w:p w14:paraId="441F2FC3" w14:textId="41465361" w:rsidR="00E154EE" w:rsidRPr="00816E05" w:rsidRDefault="00000000" w:rsidP="000167D5">
      <w:pPr>
        <w:jc w:val="both"/>
        <w:rPr>
          <w:rFonts w:cs="Times New Roman"/>
          <w:sz w:val="24"/>
          <w:szCs w:val="24"/>
        </w:rPr>
      </w:pPr>
      <w:r w:rsidRPr="00816E05">
        <w:rPr>
          <w:rFonts w:cs="Times New Roman"/>
          <w:sz w:val="24"/>
          <w:szCs w:val="24"/>
        </w:rPr>
        <w:t>External validation across institutions, scanners, and patient populations should become a routine component of evaluation</w:t>
      </w:r>
      <w:r w:rsidR="006B1347" w:rsidRPr="00816E05">
        <w:rPr>
          <w:rFonts w:cs="Times New Roman"/>
          <w:sz w:val="24"/>
          <w:szCs w:val="24"/>
        </w:rPr>
        <w:t xml:space="preserve"> [13]-[16].</w:t>
      </w:r>
    </w:p>
    <w:p w14:paraId="7B783782" w14:textId="77777777" w:rsidR="00E154EE" w:rsidRPr="00816E05" w:rsidRDefault="00000000" w:rsidP="000167D5">
      <w:pPr>
        <w:pStyle w:val="Heading2"/>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D. Uncertainty-Aware Segmentation</w:t>
      </w:r>
    </w:p>
    <w:p w14:paraId="4DF6771A" w14:textId="43EEB01A" w:rsidR="00E154EE" w:rsidRPr="00816E05" w:rsidRDefault="00000000" w:rsidP="000167D5">
      <w:pPr>
        <w:jc w:val="both"/>
        <w:rPr>
          <w:rFonts w:cs="Times New Roman"/>
          <w:sz w:val="24"/>
          <w:szCs w:val="24"/>
        </w:rPr>
      </w:pPr>
      <w:r w:rsidRPr="00816E05">
        <w:rPr>
          <w:rFonts w:cs="Times New Roman"/>
          <w:sz w:val="24"/>
          <w:szCs w:val="24"/>
        </w:rPr>
        <w:t>Uncertainty estimation can provide risk-aware predictions and improve clinical trustworthiness</w:t>
      </w:r>
      <w:r w:rsidR="008747CB" w:rsidRPr="00816E05">
        <w:rPr>
          <w:rFonts w:cs="Times New Roman"/>
          <w:sz w:val="24"/>
          <w:szCs w:val="24"/>
        </w:rPr>
        <w:t>[14]-[16].</w:t>
      </w:r>
    </w:p>
    <w:p w14:paraId="03440A79" w14:textId="77777777" w:rsidR="00E154EE" w:rsidRPr="00816E05" w:rsidRDefault="00000000" w:rsidP="000167D5">
      <w:pPr>
        <w:pStyle w:val="Heading2"/>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E. Multimodal MRI Fusion</w:t>
      </w:r>
    </w:p>
    <w:p w14:paraId="64527841" w14:textId="4AF80D22" w:rsidR="00E154EE" w:rsidRPr="00816E05" w:rsidRDefault="00000000" w:rsidP="000167D5">
      <w:pPr>
        <w:jc w:val="both"/>
        <w:rPr>
          <w:rFonts w:cs="Times New Roman"/>
          <w:sz w:val="24"/>
          <w:szCs w:val="24"/>
        </w:rPr>
      </w:pPr>
      <w:r w:rsidRPr="00816E05">
        <w:rPr>
          <w:rFonts w:cs="Times New Roman"/>
          <w:sz w:val="24"/>
          <w:szCs w:val="24"/>
        </w:rPr>
        <w:t>Integration of T1, T2, FLAIR, diffusion, perfusion, and radiomic information may better represent tumor heterogeneity</w:t>
      </w:r>
      <w:r w:rsidR="008747CB" w:rsidRPr="00816E05">
        <w:rPr>
          <w:rFonts w:cs="Times New Roman"/>
          <w:sz w:val="24"/>
          <w:szCs w:val="24"/>
        </w:rPr>
        <w:t>[12]-[16].</w:t>
      </w:r>
    </w:p>
    <w:p w14:paraId="4ADC4D93" w14:textId="77777777" w:rsidR="00E154EE" w:rsidRPr="00816E05" w:rsidRDefault="00000000" w:rsidP="000167D5">
      <w:pPr>
        <w:pStyle w:val="Heading2"/>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F. Clinically Grounded Explainability</w:t>
      </w:r>
    </w:p>
    <w:p w14:paraId="0098E9D5" w14:textId="2CA33650" w:rsidR="00E154EE" w:rsidRPr="00816E05" w:rsidRDefault="00000000" w:rsidP="000167D5">
      <w:pPr>
        <w:jc w:val="both"/>
        <w:rPr>
          <w:rFonts w:cs="Times New Roman"/>
          <w:sz w:val="24"/>
          <w:szCs w:val="24"/>
        </w:rPr>
      </w:pPr>
      <w:r w:rsidRPr="00816E05">
        <w:rPr>
          <w:rFonts w:cs="Times New Roman"/>
          <w:sz w:val="24"/>
          <w:szCs w:val="24"/>
        </w:rPr>
        <w:t>Radiologist validation and quantitative comparison between explanations and tumor annotations can strengthen the clinical relevance of XAI</w:t>
      </w:r>
      <w:r w:rsidR="008747CB" w:rsidRPr="00816E05">
        <w:rPr>
          <w:rFonts w:cs="Times New Roman"/>
          <w:sz w:val="24"/>
          <w:szCs w:val="24"/>
        </w:rPr>
        <w:t xml:space="preserve"> [17]-[18]</w:t>
      </w:r>
      <w:r w:rsidRPr="00816E05">
        <w:rPr>
          <w:rFonts w:cs="Times New Roman"/>
          <w:sz w:val="24"/>
          <w:szCs w:val="24"/>
        </w:rPr>
        <w:t>.</w:t>
      </w:r>
    </w:p>
    <w:p w14:paraId="054F334D" w14:textId="2A0EF3C9" w:rsidR="00E154EE" w:rsidRPr="00816E05" w:rsidRDefault="00000000" w:rsidP="000167D5">
      <w:pPr>
        <w:jc w:val="both"/>
        <w:rPr>
          <w:rFonts w:cs="Times New Roman"/>
          <w:sz w:val="24"/>
          <w:szCs w:val="24"/>
        </w:rPr>
      </w:pPr>
      <w:r w:rsidRPr="00816E05">
        <w:rPr>
          <w:rFonts w:cs="Times New Roman"/>
          <w:sz w:val="24"/>
          <w:szCs w:val="24"/>
        </w:rPr>
        <w:t>These directions are consistent with the reviewed manuscript, which identifies hybrid architectures, self-supervised learning, cross-dataset validation, uncertainty-aware modeling, multimodal fusion, and clinically grounded explainability as promising areas</w:t>
      </w:r>
      <w:r w:rsidR="00916957" w:rsidRPr="00816E05">
        <w:rPr>
          <w:rFonts w:cs="Times New Roman"/>
          <w:sz w:val="24"/>
          <w:szCs w:val="24"/>
        </w:rPr>
        <w:t xml:space="preserve"> [13],[16]</w:t>
      </w:r>
      <w:r w:rsidRPr="00816E05">
        <w:rPr>
          <w:rFonts w:cs="Times New Roman"/>
          <w:sz w:val="24"/>
          <w:szCs w:val="24"/>
        </w:rPr>
        <w:t xml:space="preserve">. </w:t>
      </w:r>
    </w:p>
    <w:p w14:paraId="4A6FB6D0" w14:textId="77777777" w:rsidR="00E154EE" w:rsidRPr="00816E05" w:rsidRDefault="00000000" w:rsidP="000167D5">
      <w:pPr>
        <w:pStyle w:val="Heading1"/>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XIII. CONCLUSION</w:t>
      </w:r>
    </w:p>
    <w:p w14:paraId="3AC5247C" w14:textId="62506865" w:rsidR="00E154EE" w:rsidRPr="00816E05" w:rsidRDefault="00000000" w:rsidP="000167D5">
      <w:pPr>
        <w:jc w:val="both"/>
        <w:rPr>
          <w:rFonts w:cs="Times New Roman"/>
          <w:sz w:val="24"/>
          <w:szCs w:val="24"/>
        </w:rPr>
      </w:pPr>
      <w:r w:rsidRPr="00816E05">
        <w:rPr>
          <w:rFonts w:cs="Times New Roman"/>
          <w:sz w:val="24"/>
          <w:szCs w:val="24"/>
        </w:rPr>
        <w:t xml:space="preserve">This survey reviewed the evolution from conventional segmentation to CNN-based and transformer-based architectures for brain tumor MRI </w:t>
      </w:r>
      <w:r w:rsidR="0029611C" w:rsidRPr="00816E05">
        <w:rPr>
          <w:rFonts w:cs="Times New Roman"/>
          <w:sz w:val="24"/>
          <w:szCs w:val="24"/>
        </w:rPr>
        <w:t>analysis [</w:t>
      </w:r>
      <w:r w:rsidR="00366088" w:rsidRPr="00816E05">
        <w:rPr>
          <w:rFonts w:cs="Times New Roman"/>
          <w:sz w:val="24"/>
          <w:szCs w:val="24"/>
        </w:rPr>
        <w:t>1]</w:t>
      </w:r>
      <w:r w:rsidR="0029611C" w:rsidRPr="00816E05">
        <w:rPr>
          <w:rFonts w:cs="Times New Roman"/>
          <w:sz w:val="24"/>
          <w:szCs w:val="24"/>
        </w:rPr>
        <w:t>– [</w:t>
      </w:r>
      <w:r w:rsidR="00366088" w:rsidRPr="00816E05">
        <w:rPr>
          <w:rFonts w:cs="Times New Roman"/>
          <w:sz w:val="24"/>
          <w:szCs w:val="24"/>
        </w:rPr>
        <w:t>8], [14]</w:t>
      </w:r>
      <w:r w:rsidR="0029611C" w:rsidRPr="00816E05">
        <w:rPr>
          <w:rFonts w:cs="Times New Roman"/>
          <w:sz w:val="24"/>
          <w:szCs w:val="24"/>
        </w:rPr>
        <w:t>– [</w:t>
      </w:r>
      <w:r w:rsidR="00366088" w:rsidRPr="00816E05">
        <w:rPr>
          <w:rFonts w:cs="Times New Roman"/>
          <w:sz w:val="24"/>
          <w:szCs w:val="24"/>
        </w:rPr>
        <w:t>20</w:t>
      </w:r>
      <w:r w:rsidR="0029611C" w:rsidRPr="00816E05">
        <w:rPr>
          <w:rFonts w:cs="Times New Roman"/>
          <w:sz w:val="24"/>
          <w:szCs w:val="24"/>
        </w:rPr>
        <w:t>].</w:t>
      </w:r>
      <w:r w:rsidRPr="00816E05">
        <w:rPr>
          <w:rFonts w:cs="Times New Roman"/>
          <w:sz w:val="24"/>
          <w:szCs w:val="24"/>
        </w:rPr>
        <w:t xml:space="preserve"> CNNs, including FCN, U-Net, U-Net++, and nnU-Net, established strong foundations for automated segmentation through hierarchical feature learning and spatial reconstruction</w:t>
      </w:r>
      <w:r w:rsidR="0029611C" w:rsidRPr="00816E05">
        <w:rPr>
          <w:rFonts w:cs="Times New Roman"/>
          <w:sz w:val="24"/>
          <w:szCs w:val="24"/>
        </w:rPr>
        <w:t xml:space="preserve"> [1]– [3]</w:t>
      </w:r>
      <w:r w:rsidRPr="00816E05">
        <w:rPr>
          <w:rFonts w:cs="Times New Roman"/>
          <w:sz w:val="24"/>
          <w:szCs w:val="24"/>
        </w:rPr>
        <w:t>. Transformer architectures, including ViT, Swin Transformer, Swin UNETR, and CoAtNet, provide alternative mechanisms for contextual representation and are particularly relevant to heterogeneous and volumetric tumor structures</w:t>
      </w:r>
      <w:r w:rsidR="003A72AF" w:rsidRPr="00816E05">
        <w:rPr>
          <w:rFonts w:cs="Times New Roman"/>
          <w:sz w:val="24"/>
          <w:szCs w:val="24"/>
        </w:rPr>
        <w:t xml:space="preserve"> [5]– [8]</w:t>
      </w:r>
      <w:r w:rsidRPr="00816E05">
        <w:rPr>
          <w:rFonts w:cs="Times New Roman"/>
          <w:sz w:val="24"/>
          <w:szCs w:val="24"/>
        </w:rPr>
        <w:t xml:space="preserve">. </w:t>
      </w:r>
    </w:p>
    <w:p w14:paraId="3815783F" w14:textId="14E7C6A1" w:rsidR="00E154EE" w:rsidRPr="00816E05" w:rsidRDefault="00000000" w:rsidP="000167D5">
      <w:pPr>
        <w:jc w:val="both"/>
        <w:rPr>
          <w:rFonts w:cs="Times New Roman"/>
          <w:sz w:val="24"/>
          <w:szCs w:val="24"/>
        </w:rPr>
      </w:pPr>
      <w:r w:rsidRPr="00816E05">
        <w:rPr>
          <w:rFonts w:cs="Times New Roman"/>
          <w:sz w:val="24"/>
          <w:szCs w:val="24"/>
        </w:rPr>
        <w:t>The synthesis indicates that transformers should not be regarded simply as replacements for CNNs. Meaningful comparison requires controlled data splits, strong baselines, multiple metrics, ablation studies, robustness testing, and failure-case analysis</w:t>
      </w:r>
      <w:r w:rsidR="00456CC2" w:rsidRPr="00816E05">
        <w:rPr>
          <w:rFonts w:cs="Times New Roman"/>
          <w:sz w:val="24"/>
          <w:szCs w:val="24"/>
        </w:rPr>
        <w:t xml:space="preserve"> [13]– [16]</w:t>
      </w:r>
      <w:r w:rsidRPr="00816E05">
        <w:rPr>
          <w:rFonts w:cs="Times New Roman"/>
          <w:sz w:val="24"/>
          <w:szCs w:val="24"/>
        </w:rPr>
        <w:t xml:space="preserve">. The major unresolved issues concern </w:t>
      </w:r>
      <w:r w:rsidRPr="00816E05">
        <w:rPr>
          <w:rFonts w:cs="Times New Roman"/>
          <w:sz w:val="24"/>
          <w:szCs w:val="24"/>
        </w:rPr>
        <w:lastRenderedPageBreak/>
        <w:t>preprocessing sensitivity, multi-task integration, controlled comparison, cross-dataset generalization, interpretability, and clinical transferability</w:t>
      </w:r>
      <w:r w:rsidR="00502E8F" w:rsidRPr="00816E05">
        <w:rPr>
          <w:rFonts w:cs="Times New Roman"/>
          <w:sz w:val="24"/>
          <w:szCs w:val="24"/>
        </w:rPr>
        <w:t xml:space="preserve"> [13]-[17]</w:t>
      </w:r>
      <w:r w:rsidRPr="00816E05">
        <w:rPr>
          <w:rFonts w:cs="Times New Roman"/>
          <w:sz w:val="24"/>
          <w:szCs w:val="24"/>
        </w:rPr>
        <w:t>. Future progress is therefore likely to depend on hybrid representations, self-supervised learning, efficient 3D attention, multimodal fusion, uncertainty estimation, and clinically validated explainability</w:t>
      </w:r>
      <w:r w:rsidR="00456CC2" w:rsidRPr="00816E05">
        <w:rPr>
          <w:rFonts w:cs="Times New Roman"/>
          <w:sz w:val="24"/>
          <w:szCs w:val="24"/>
        </w:rPr>
        <w:t xml:space="preserve"> </w:t>
      </w:r>
      <w:r w:rsidR="009C3BDE" w:rsidRPr="00816E05">
        <w:rPr>
          <w:rFonts w:cs="Times New Roman"/>
          <w:sz w:val="24"/>
          <w:szCs w:val="24"/>
        </w:rPr>
        <w:t>[7], [8], [13]</w:t>
      </w:r>
      <w:r w:rsidR="004B1D1F" w:rsidRPr="00816E05">
        <w:rPr>
          <w:rFonts w:cs="Times New Roman"/>
          <w:sz w:val="24"/>
          <w:szCs w:val="24"/>
        </w:rPr>
        <w:t>– [</w:t>
      </w:r>
      <w:r w:rsidR="009C3BDE" w:rsidRPr="00816E05">
        <w:rPr>
          <w:rFonts w:cs="Times New Roman"/>
          <w:sz w:val="24"/>
          <w:szCs w:val="24"/>
        </w:rPr>
        <w:t>17]</w:t>
      </w:r>
      <w:r w:rsidRPr="00816E05">
        <w:rPr>
          <w:rFonts w:cs="Times New Roman"/>
          <w:sz w:val="24"/>
          <w:szCs w:val="24"/>
        </w:rPr>
        <w:t>.</w:t>
      </w:r>
    </w:p>
    <w:p w14:paraId="670FA399" w14:textId="7CEC72B9" w:rsidR="00ED4536" w:rsidRPr="00816E05" w:rsidRDefault="00ED4536" w:rsidP="000167D5">
      <w:pPr>
        <w:jc w:val="both"/>
        <w:rPr>
          <w:rFonts w:cs="Times New Roman"/>
          <w:sz w:val="24"/>
          <w:szCs w:val="24"/>
        </w:rPr>
      </w:pPr>
      <w:r w:rsidRPr="00816E05">
        <w:rPr>
          <w:rFonts w:cs="Times New Roman"/>
          <w:sz w:val="24"/>
          <w:szCs w:val="24"/>
        </w:rPr>
        <w:t>Summarizes the evolution from conventional techniques to advanced CNNs and transformer frameworks (such as Swin UNETR and CoAtNet) for brain tumor MRI analysis, reinforcing that future progress relies on hybrid representations, robustness, and clinical transferability.</w:t>
      </w:r>
    </w:p>
    <w:p w14:paraId="2AB2E281" w14:textId="77777777" w:rsidR="00E154EE" w:rsidRPr="00816E05" w:rsidRDefault="00000000" w:rsidP="000167D5">
      <w:pPr>
        <w:pStyle w:val="Heading1"/>
        <w:jc w:val="both"/>
        <w:rPr>
          <w:rFonts w:ascii="Times New Roman" w:hAnsi="Times New Roman" w:cs="Times New Roman"/>
          <w:color w:val="auto"/>
          <w:sz w:val="24"/>
          <w:szCs w:val="24"/>
        </w:rPr>
      </w:pPr>
      <w:r w:rsidRPr="00816E05">
        <w:rPr>
          <w:rFonts w:ascii="Times New Roman" w:hAnsi="Times New Roman" w:cs="Times New Roman"/>
          <w:color w:val="auto"/>
          <w:sz w:val="24"/>
          <w:szCs w:val="24"/>
        </w:rPr>
        <w:t>REFERENCES</w:t>
      </w:r>
    </w:p>
    <w:p w14:paraId="013C3D7D"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[1] O. Ronneberger, P. Fischer, and T. Brox, “U-Net: Convolutional Networks for Biomedical Image Segmentation,” MICCAI, 2015. (Represents foundational biomedical CNN segmentation) </w:t>
      </w:r>
    </w:p>
    <w:p w14:paraId="7F0F9B08"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[2] F. Isensee et al., “nnU-Net: A Self-Configuring Method for Deep Learning-Based Biomedical Image Segmentation,” Nature Methods, vol. 18, pp. 203–211, 2021. (Represents automated, self-configuring CNN pipelines) </w:t>
      </w:r>
    </w:p>
    <w:p w14:paraId="14BB6BB6"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[3] J. Zhou et al., “UNet++: A Nested U-Net Architecture for Medical Image Segmentation,” DLMIA, 2018. (Represents nested skip pathways for medical image segmentation) </w:t>
      </w:r>
    </w:p>
    <w:p w14:paraId="751FD00C"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[4] A. Vaswani et al., “Attention Is All You Need,” NeurIPS, vol. 30, 2017. (Represents the fundamental Transformer architecture utilized for attention mechanisms) </w:t>
      </w:r>
    </w:p>
    <w:p w14:paraId="607D5FA2"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[5] A. Dosovitskiy et al., “An Image Is Worth 16×16 Words: Transformers for Image Recognition at Scale,” ICLR, 2021. (Represents Vision Transformers / ViT adaptation for images) </w:t>
      </w:r>
    </w:p>
    <w:p w14:paraId="44CAACAF"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[6] Z. Liu et al., “Swin Transformer: Hierarchical Vision Transformer Using Shifted Windows,” Proc. IEEE/CVF ICCV, pp. 10012–10022, 2021. (Represents Swin Transformer and hierarchical attention) </w:t>
      </w:r>
    </w:p>
    <w:p w14:paraId="2E4F7F74"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[7] A. Hatamizadeh et al., “Swin UNETR: Swin Transformers for Semantic Segmentation of Brain Tumors in MRI Images,” 2022. (Represents Swin UNETR tailored directly for 3D brain tumor MRI segmentation) </w:t>
      </w:r>
    </w:p>
    <w:p w14:paraId="3AD962BA"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[8] Z. Dai et al., “CoAtNet: Marrying Convolution and Attention for All Data Sizes,” Advances in Neural Information Processing Systems, vol. 34, 2021. (Represents hybrid CNN-transformer classification architectures) </w:t>
      </w:r>
    </w:p>
    <w:p w14:paraId="40AD4E64"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[9] K. He et al., “Deep Residual Learning for Image Recognition,” Proc. IEEE/CVF CVPR, pp. 770–778, 2016. (Represents residual learning networks for deep feature extraction) </w:t>
      </w:r>
    </w:p>
    <w:p w14:paraId="53A51D7B"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[10] G. Huang et al., “Densely Connected Convolutional Networks,” Proc. IEEE/CVF CVPR, pp. 4700–4708, 2017. (Represents dense connections improving feature propagation) </w:t>
      </w:r>
    </w:p>
    <w:p w14:paraId="0068D8A5"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[11] M. Tan and Q. V. Le, “EfficientNet: Rethinking Model Scaling for Convolutional Neural Networks,” ICML, pp. 6105–6114, 2019. (Represents efficient convolutional baselines for image tasks) </w:t>
      </w:r>
    </w:p>
    <w:p w14:paraId="514BE711"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lastRenderedPageBreak/>
        <w:t xml:space="preserve">[12] U. Baid et al., “The RSNA-ASNR-MICCAI BraTS 2021 Benchmark on Brain Tumor Segmentation and Radiogenomic Classification,” 2021. (Represents the standard BraTS benchmarking reference) </w:t>
      </w:r>
    </w:p>
    <w:p w14:paraId="67EC48B2"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[13] D. Zhang et al., “Scalable Swin Transformer Network for Brain Tumor Segmentation from Incomplete MRI Modalities,” Artificial Intelligence in Medicine, vol. 149, 102788, 2024. (Represents advanced Swin Transformer applications for incomplete MRI modalities) </w:t>
      </w:r>
    </w:p>
    <w:p w14:paraId="6EADD4DD"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[14] T.-W. Wang et al., “Artificial Intelligence Detection and Segmentation Models: A Systematic Review and Meta-Analysis of Brain Tumors in Magnetic Resonance Imaging,” 2024. (Represents systematic reviews and meta-analysis of brain tumor AI) </w:t>
      </w:r>
    </w:p>
    <w:p w14:paraId="1DCC1A53"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[15] S. Bouhafra and H. El Bahi, “Deep Learning Approaches for Brain Tumor Detection and Classification Using MRI Images (2020–2024): A Systematic Review,” Journal of Imaging Informatics in Medicine, 2025. (Represents recent systematic reviews on brain tumor detection and classification) </w:t>
      </w:r>
    </w:p>
    <w:p w14:paraId="3A1A9554"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[16] A. Yadav et al., “Brain Tumor Segmentation with Deep Learning: Current Approaches and Future Perspectives,” Journal of Neuroscience Methods, 2025. (Represents current approaches and future perspectives in deep learning tumor segmentation) </w:t>
      </w:r>
    </w:p>
    <w:p w14:paraId="28DF93AE"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[17] R. R. Selvaraju et al., “Grad-CAM: Visual Explanations from Deep Networks via Gradient-Based Localization,” Proc. IEEE/CVF ICCV, pp. 618–626, 2017. (Represents gradient-based localization for deep model interpretability) </w:t>
      </w:r>
    </w:p>
    <w:p w14:paraId="24313DB9"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[18] S. K. Zhou, H. Greenspan, and D. Shen, Eds., Deep Learning for Medical Image Analysis, 2nd ed. Elsevier, 2023. (Represents comprehensive literature on deep learning in medical imaging) </w:t>
      </w:r>
    </w:p>
    <w:p w14:paraId="1019AEF0"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[19] I. Goodfellow, Y. Bengio, and A. Courville, Deep Learning. MIT Press, 2016. (Represents foundational deep learning theory and methodology) </w:t>
      </w:r>
    </w:p>
    <w:p w14:paraId="4458E0AA" w14:textId="77777777" w:rsidR="008A4C92" w:rsidRPr="00816E05" w:rsidRDefault="008A4C92" w:rsidP="008A4C92">
      <w:pPr>
        <w:jc w:val="both"/>
        <w:rPr>
          <w:rFonts w:cs="Times New Roman"/>
          <w:sz w:val="24"/>
          <w:szCs w:val="24"/>
          <w:lang w:val="en-IN"/>
        </w:rPr>
      </w:pPr>
      <w:r w:rsidRPr="00816E05">
        <w:rPr>
          <w:rFonts w:cs="Times New Roman"/>
          <w:sz w:val="24"/>
          <w:szCs w:val="24"/>
          <w:lang w:val="en-IN"/>
        </w:rPr>
        <w:t xml:space="preserve">[20] E. S. Biratu et al., “A survey of brain tumor segmentation and classification algorithms,” Journal of Imaging, vol. 7, no. 9, p. 179, 2021. (Represents surveys on brain tumor segmentation and classification algorithms) </w:t>
      </w:r>
    </w:p>
    <w:sectPr w:rsidR="008A4C92" w:rsidRPr="00816E05" w:rsidSect="00034616">
      <w:footerReference w:type="default" r:id="rId16"/>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47635" w14:textId="77777777" w:rsidR="00695161" w:rsidRDefault="00695161" w:rsidP="00CA229D">
      <w:pPr>
        <w:spacing w:after="0" w:line="240" w:lineRule="auto"/>
      </w:pPr>
      <w:r>
        <w:separator/>
      </w:r>
    </w:p>
  </w:endnote>
  <w:endnote w:type="continuationSeparator" w:id="0">
    <w:p w14:paraId="7AEF010C" w14:textId="77777777" w:rsidR="00695161" w:rsidRDefault="00695161" w:rsidP="00CA2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44CB" w14:textId="3C951FFC" w:rsidR="00CA229D" w:rsidRDefault="00CA229D" w:rsidP="00CA229D">
    <w:pPr>
      <w:pStyle w:val="Body"/>
      <w:tabs>
        <w:tab w:val="center" w:pos="4513"/>
        <w:tab w:val="right" w:pos="9026"/>
      </w:tabs>
      <w:spacing w:line="240" w:lineRule="auto"/>
    </w:pPr>
    <w:r>
      <w:rPr>
        <w:rFonts w:ascii="Open Sans" w:eastAsia="Open Sans" w:hAnsi="Open Sans" w:cs="Open Sans"/>
        <w:b/>
        <w:bCs/>
        <w:color w:val="D51F54"/>
        <w:sz w:val="16"/>
        <w:szCs w:val="16"/>
        <w:lang w:val="de-DE"/>
      </w:rPr>
      <w:t>SGS Initiative, VOL. 1 NO .</w:t>
    </w:r>
    <w:r>
      <w:rPr>
        <w:rFonts w:ascii="Open Sans" w:eastAsia="Open Sans" w:hAnsi="Open Sans" w:cs="Open Sans"/>
        <w:b/>
        <w:bCs/>
        <w:color w:val="D51F54"/>
        <w:sz w:val="16"/>
        <w:szCs w:val="16"/>
        <w:lang w:val="de-DE"/>
      </w:rPr>
      <w:t>8</w:t>
    </w:r>
    <w:r>
      <w:rPr>
        <w:rFonts w:ascii="Open Sans" w:eastAsia="Open Sans" w:hAnsi="Open Sans" w:cs="Open Sans"/>
        <w:b/>
        <w:bCs/>
        <w:color w:val="D51F54"/>
        <w:sz w:val="16"/>
        <w:szCs w:val="16"/>
        <w:lang w:val="de-DE"/>
      </w:rPr>
      <w:t xml:space="preserve"> (2026): LGPR</w:t>
    </w:r>
  </w:p>
  <w:p w14:paraId="1C9FBAB0" w14:textId="77777777" w:rsidR="00CA229D" w:rsidRDefault="00CA2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4570C" w14:textId="77777777" w:rsidR="00695161" w:rsidRDefault="00695161" w:rsidP="00CA229D">
      <w:pPr>
        <w:spacing w:after="0" w:line="240" w:lineRule="auto"/>
      </w:pPr>
      <w:r>
        <w:separator/>
      </w:r>
    </w:p>
  </w:footnote>
  <w:footnote w:type="continuationSeparator" w:id="0">
    <w:p w14:paraId="286CFF7D" w14:textId="77777777" w:rsidR="00695161" w:rsidRDefault="00695161" w:rsidP="00CA22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BE5291C"/>
    <w:multiLevelType w:val="hybridMultilevel"/>
    <w:tmpl w:val="85488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0EE3248"/>
    <w:multiLevelType w:val="multilevel"/>
    <w:tmpl w:val="45F43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10461C"/>
    <w:multiLevelType w:val="multilevel"/>
    <w:tmpl w:val="ADA8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240320">
    <w:abstractNumId w:val="8"/>
  </w:num>
  <w:num w:numId="2" w16cid:durableId="1826239093">
    <w:abstractNumId w:val="6"/>
  </w:num>
  <w:num w:numId="3" w16cid:durableId="414284760">
    <w:abstractNumId w:val="5"/>
  </w:num>
  <w:num w:numId="4" w16cid:durableId="1669020295">
    <w:abstractNumId w:val="4"/>
  </w:num>
  <w:num w:numId="5" w16cid:durableId="951474817">
    <w:abstractNumId w:val="7"/>
  </w:num>
  <w:num w:numId="6" w16cid:durableId="2010280613">
    <w:abstractNumId w:val="3"/>
  </w:num>
  <w:num w:numId="7" w16cid:durableId="317078414">
    <w:abstractNumId w:val="2"/>
  </w:num>
  <w:num w:numId="8" w16cid:durableId="1928072549">
    <w:abstractNumId w:val="1"/>
  </w:num>
  <w:num w:numId="9" w16cid:durableId="5600274">
    <w:abstractNumId w:val="0"/>
  </w:num>
  <w:num w:numId="10" w16cid:durableId="1607273179">
    <w:abstractNumId w:val="11"/>
  </w:num>
  <w:num w:numId="11" w16cid:durableId="208538441">
    <w:abstractNumId w:val="9"/>
  </w:num>
  <w:num w:numId="12" w16cid:durableId="17491135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67D5"/>
    <w:rsid w:val="000242AC"/>
    <w:rsid w:val="00034616"/>
    <w:rsid w:val="0006063C"/>
    <w:rsid w:val="00065586"/>
    <w:rsid w:val="0007740D"/>
    <w:rsid w:val="00081C8E"/>
    <w:rsid w:val="00083AA9"/>
    <w:rsid w:val="00087F00"/>
    <w:rsid w:val="000E161A"/>
    <w:rsid w:val="00104F2B"/>
    <w:rsid w:val="001111CC"/>
    <w:rsid w:val="00135042"/>
    <w:rsid w:val="001475E2"/>
    <w:rsid w:val="00147C97"/>
    <w:rsid w:val="0015074B"/>
    <w:rsid w:val="00153C5B"/>
    <w:rsid w:val="00173424"/>
    <w:rsid w:val="00184298"/>
    <w:rsid w:val="00191627"/>
    <w:rsid w:val="001C6D9F"/>
    <w:rsid w:val="001D3388"/>
    <w:rsid w:val="00201AAC"/>
    <w:rsid w:val="002116A3"/>
    <w:rsid w:val="00213C77"/>
    <w:rsid w:val="0022217E"/>
    <w:rsid w:val="00231253"/>
    <w:rsid w:val="00232F3C"/>
    <w:rsid w:val="00247EE9"/>
    <w:rsid w:val="00260CBD"/>
    <w:rsid w:val="002646E7"/>
    <w:rsid w:val="002717FD"/>
    <w:rsid w:val="00271F4B"/>
    <w:rsid w:val="00276A30"/>
    <w:rsid w:val="0029611C"/>
    <w:rsid w:val="0029639D"/>
    <w:rsid w:val="002A2B8D"/>
    <w:rsid w:val="002A6163"/>
    <w:rsid w:val="002C292E"/>
    <w:rsid w:val="002E0044"/>
    <w:rsid w:val="002F663A"/>
    <w:rsid w:val="00326F90"/>
    <w:rsid w:val="0033280A"/>
    <w:rsid w:val="0035001E"/>
    <w:rsid w:val="00366088"/>
    <w:rsid w:val="00371C9C"/>
    <w:rsid w:val="003A72AF"/>
    <w:rsid w:val="003C31CF"/>
    <w:rsid w:val="003D2029"/>
    <w:rsid w:val="003F5555"/>
    <w:rsid w:val="00407280"/>
    <w:rsid w:val="00411717"/>
    <w:rsid w:val="004173D0"/>
    <w:rsid w:val="00424BE9"/>
    <w:rsid w:val="00430A60"/>
    <w:rsid w:val="0044750C"/>
    <w:rsid w:val="00447780"/>
    <w:rsid w:val="00456CC2"/>
    <w:rsid w:val="0047000C"/>
    <w:rsid w:val="004762A8"/>
    <w:rsid w:val="00481FC1"/>
    <w:rsid w:val="00491C0B"/>
    <w:rsid w:val="00497BF5"/>
    <w:rsid w:val="004B1D1F"/>
    <w:rsid w:val="004B2604"/>
    <w:rsid w:val="004B4C9F"/>
    <w:rsid w:val="004C6A0D"/>
    <w:rsid w:val="004D399D"/>
    <w:rsid w:val="004E6C8A"/>
    <w:rsid w:val="00502E8F"/>
    <w:rsid w:val="005064D0"/>
    <w:rsid w:val="00510B3C"/>
    <w:rsid w:val="00517425"/>
    <w:rsid w:val="00520916"/>
    <w:rsid w:val="005328D6"/>
    <w:rsid w:val="00536AF4"/>
    <w:rsid w:val="005419E5"/>
    <w:rsid w:val="00561DEE"/>
    <w:rsid w:val="0056574D"/>
    <w:rsid w:val="00570BA7"/>
    <w:rsid w:val="00576E36"/>
    <w:rsid w:val="005C3628"/>
    <w:rsid w:val="005C4759"/>
    <w:rsid w:val="005D37DA"/>
    <w:rsid w:val="005D383D"/>
    <w:rsid w:val="005D7F67"/>
    <w:rsid w:val="005F6CD1"/>
    <w:rsid w:val="00611382"/>
    <w:rsid w:val="006219D1"/>
    <w:rsid w:val="00673238"/>
    <w:rsid w:val="00695161"/>
    <w:rsid w:val="006A1653"/>
    <w:rsid w:val="006A6CC7"/>
    <w:rsid w:val="006B0891"/>
    <w:rsid w:val="006B1347"/>
    <w:rsid w:val="006B214C"/>
    <w:rsid w:val="006C68F3"/>
    <w:rsid w:val="006E53E5"/>
    <w:rsid w:val="006F0572"/>
    <w:rsid w:val="006F7B48"/>
    <w:rsid w:val="007331F7"/>
    <w:rsid w:val="00757BD2"/>
    <w:rsid w:val="007902F2"/>
    <w:rsid w:val="007917AD"/>
    <w:rsid w:val="00792F0E"/>
    <w:rsid w:val="007A0F3D"/>
    <w:rsid w:val="007B003B"/>
    <w:rsid w:val="007D0CB9"/>
    <w:rsid w:val="007D64AC"/>
    <w:rsid w:val="007F37CB"/>
    <w:rsid w:val="00816E05"/>
    <w:rsid w:val="00817000"/>
    <w:rsid w:val="0082771C"/>
    <w:rsid w:val="0083358C"/>
    <w:rsid w:val="008368A4"/>
    <w:rsid w:val="008430E9"/>
    <w:rsid w:val="00860717"/>
    <w:rsid w:val="008747CB"/>
    <w:rsid w:val="0088099D"/>
    <w:rsid w:val="00881BBE"/>
    <w:rsid w:val="00887E40"/>
    <w:rsid w:val="00896DD8"/>
    <w:rsid w:val="008A4C92"/>
    <w:rsid w:val="008A6B62"/>
    <w:rsid w:val="008C5A3B"/>
    <w:rsid w:val="008E7EEB"/>
    <w:rsid w:val="008F28B2"/>
    <w:rsid w:val="00916957"/>
    <w:rsid w:val="009218E0"/>
    <w:rsid w:val="00926FD3"/>
    <w:rsid w:val="009575E5"/>
    <w:rsid w:val="00980A7C"/>
    <w:rsid w:val="00987213"/>
    <w:rsid w:val="00996887"/>
    <w:rsid w:val="009C28A3"/>
    <w:rsid w:val="009C3BDE"/>
    <w:rsid w:val="009F71C6"/>
    <w:rsid w:val="00A12D19"/>
    <w:rsid w:val="00A30C56"/>
    <w:rsid w:val="00A42B02"/>
    <w:rsid w:val="00A44DFF"/>
    <w:rsid w:val="00A52F8F"/>
    <w:rsid w:val="00A532A2"/>
    <w:rsid w:val="00A6379B"/>
    <w:rsid w:val="00AA1D8D"/>
    <w:rsid w:val="00AA3C4C"/>
    <w:rsid w:val="00AA738E"/>
    <w:rsid w:val="00AB584A"/>
    <w:rsid w:val="00AC034B"/>
    <w:rsid w:val="00B02B77"/>
    <w:rsid w:val="00B1316E"/>
    <w:rsid w:val="00B267FB"/>
    <w:rsid w:val="00B3133B"/>
    <w:rsid w:val="00B47730"/>
    <w:rsid w:val="00B73834"/>
    <w:rsid w:val="00BC6610"/>
    <w:rsid w:val="00BD6EBA"/>
    <w:rsid w:val="00C11018"/>
    <w:rsid w:val="00C17652"/>
    <w:rsid w:val="00C26AB7"/>
    <w:rsid w:val="00C32569"/>
    <w:rsid w:val="00C40139"/>
    <w:rsid w:val="00C46F38"/>
    <w:rsid w:val="00C53175"/>
    <w:rsid w:val="00C628BC"/>
    <w:rsid w:val="00C65083"/>
    <w:rsid w:val="00CA229D"/>
    <w:rsid w:val="00CB0664"/>
    <w:rsid w:val="00CB7D08"/>
    <w:rsid w:val="00CC3233"/>
    <w:rsid w:val="00CD12F0"/>
    <w:rsid w:val="00CE0F9B"/>
    <w:rsid w:val="00D441A5"/>
    <w:rsid w:val="00DA13ED"/>
    <w:rsid w:val="00DA62DA"/>
    <w:rsid w:val="00DB46D8"/>
    <w:rsid w:val="00DC2807"/>
    <w:rsid w:val="00DC2D43"/>
    <w:rsid w:val="00DD5BE3"/>
    <w:rsid w:val="00DE1E0F"/>
    <w:rsid w:val="00DF3EDC"/>
    <w:rsid w:val="00E12A14"/>
    <w:rsid w:val="00E154EE"/>
    <w:rsid w:val="00E43668"/>
    <w:rsid w:val="00E4442B"/>
    <w:rsid w:val="00E71DCD"/>
    <w:rsid w:val="00EC0241"/>
    <w:rsid w:val="00EC02E5"/>
    <w:rsid w:val="00ED4536"/>
    <w:rsid w:val="00F24513"/>
    <w:rsid w:val="00F27910"/>
    <w:rsid w:val="00F45A40"/>
    <w:rsid w:val="00F51497"/>
    <w:rsid w:val="00F53473"/>
    <w:rsid w:val="00F7517E"/>
    <w:rsid w:val="00F80047"/>
    <w:rsid w:val="00F81DEE"/>
    <w:rsid w:val="00FB232B"/>
    <w:rsid w:val="00FC1D50"/>
    <w:rsid w:val="00FC693F"/>
    <w:rsid w:val="00FE38CA"/>
    <w:rsid w:val="00FE3E30"/>
    <w:rsid w:val="00FE495E"/>
    <w:rsid w:val="00FF1E57"/>
    <w:rsid w:val="00FF7C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6E0BF5"/>
  <w14:defaultImageDpi w14:val="300"/>
  <w15:docId w15:val="{19E7797B-3FDA-4063-A7BB-A10C9FEC4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C5A3B"/>
    <w:rPr>
      <w:color w:val="0000FF" w:themeColor="hyperlink"/>
      <w:u w:val="single"/>
    </w:rPr>
  </w:style>
  <w:style w:type="character" w:styleId="UnresolvedMention">
    <w:name w:val="Unresolved Mention"/>
    <w:basedOn w:val="DefaultParagraphFont"/>
    <w:uiPriority w:val="99"/>
    <w:semiHidden/>
    <w:unhideWhenUsed/>
    <w:rsid w:val="008C5A3B"/>
    <w:rPr>
      <w:color w:val="605E5C"/>
      <w:shd w:val="clear" w:color="auto" w:fill="E1DFDD"/>
    </w:rPr>
  </w:style>
  <w:style w:type="paragraph" w:customStyle="1" w:styleId="Body">
    <w:name w:val="Body"/>
    <w:qFormat/>
    <w:rsid w:val="00CA229D"/>
    <w:pPr>
      <w:spacing w:after="0"/>
      <w:jc w:val="both"/>
    </w:pPr>
    <w:rPr>
      <w:rFonts w:ascii="Calibri" w:eastAsia="Arial Unicode MS" w:hAnsi="Calibri" w:cs="Arial Unicode M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13</Pages>
  <Words>3821</Words>
  <Characters>21782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Surabhi Sharma</cp:lastModifiedBy>
  <cp:revision>186</cp:revision>
  <dcterms:created xsi:type="dcterms:W3CDTF">2013-12-23T23:15:00Z</dcterms:created>
  <dcterms:modified xsi:type="dcterms:W3CDTF">2026-08-29T13:30:00Z</dcterms:modified>
  <cp:category/>
</cp:coreProperties>
</file>